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E8592AE" w:rsidR="00C37832" w:rsidRPr="004A70EB" w:rsidRDefault="00E24323">
      <w:pPr>
        <w:rPr>
          <w:rFonts w:ascii="Proxima Nova Rg" w:hAnsi="Proxima Nova Rg"/>
        </w:rPr>
      </w:pPr>
      <w:r>
        <w:rPr>
          <w:rFonts w:ascii="Proxima Nova Rg" w:hAnsi="Proxima Nova Rg"/>
        </w:rPr>
        <w:t>`</w:t>
      </w:r>
    </w:p>
    <w:p w14:paraId="7D52D37A" w14:textId="4E636B6A" w:rsidR="004A70EB" w:rsidRPr="00C260EE" w:rsidRDefault="004A70EB">
      <w:pPr>
        <w:rPr>
          <w:rFonts w:ascii="Proxima Nova Rg" w:hAnsi="Proxima Nova Rg"/>
          <w:sz w:val="28"/>
          <w:szCs w:val="28"/>
        </w:rPr>
      </w:pPr>
      <w:r w:rsidRPr="00C260EE">
        <w:rPr>
          <w:rFonts w:ascii="Proxima Nova Rg" w:hAnsi="Proxima Nova Rg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18836BD" wp14:editId="07777777">
            <wp:simplePos x="0" y="0"/>
            <wp:positionH relativeFrom="margin">
              <wp:posOffset>8526780</wp:posOffset>
            </wp:positionH>
            <wp:positionV relativeFrom="paragraph">
              <wp:posOffset>11430</wp:posOffset>
            </wp:positionV>
            <wp:extent cx="992131" cy="238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t-logo-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3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0EE">
        <w:rPr>
          <w:rFonts w:ascii="Proxima Nova Rg" w:hAnsi="Proxima Nova Rg"/>
          <w:sz w:val="28"/>
          <w:szCs w:val="28"/>
        </w:rPr>
        <w:t>Sport Pre</w:t>
      </w:r>
      <w:r w:rsidR="00A42A7C">
        <w:rPr>
          <w:rFonts w:ascii="Proxima Nova Rg" w:hAnsi="Proxima Nova Rg"/>
          <w:sz w:val="28"/>
          <w:szCs w:val="28"/>
        </w:rPr>
        <w:t>mium Review and Action Plan 202</w:t>
      </w:r>
      <w:r w:rsidR="00120BAC">
        <w:rPr>
          <w:rFonts w:ascii="Proxima Nova Rg" w:hAnsi="Proxima Nova Rg"/>
          <w:sz w:val="28"/>
          <w:szCs w:val="28"/>
        </w:rPr>
        <w:t>3</w:t>
      </w:r>
      <w:r w:rsidR="00A42A7C">
        <w:rPr>
          <w:rFonts w:ascii="Proxima Nova Rg" w:hAnsi="Proxima Nova Rg"/>
          <w:sz w:val="28"/>
          <w:szCs w:val="28"/>
        </w:rPr>
        <w:t>-2</w:t>
      </w:r>
      <w:r w:rsidR="00120BAC">
        <w:rPr>
          <w:rFonts w:ascii="Proxima Nova Rg" w:hAnsi="Proxima Nova Rg"/>
          <w:sz w:val="28"/>
          <w:szCs w:val="28"/>
        </w:rPr>
        <w:t>4</w:t>
      </w:r>
    </w:p>
    <w:p w14:paraId="324DB6CE" w14:textId="2FF68349" w:rsidR="004A70EB" w:rsidRPr="004A70EB" w:rsidRDefault="35EB0C68" w:rsidP="35EB0C68">
      <w:pPr>
        <w:rPr>
          <w:rFonts w:ascii="Proxima Nova Rg" w:hAnsi="Proxima Nova Rg"/>
          <w:color w:val="FF0000"/>
        </w:rPr>
      </w:pPr>
      <w:r w:rsidRPr="35EB0C68">
        <w:rPr>
          <w:rFonts w:ascii="Proxima Nova Rg" w:hAnsi="Proxima Nova Rg"/>
        </w:rPr>
        <w:t xml:space="preserve">Review of last year’s plan.   Allocation: </w:t>
      </w:r>
      <w:r w:rsidR="00120BAC">
        <w:rPr>
          <w:rFonts w:ascii="Proxima Nova Rg" w:hAnsi="Proxima Nova Rg"/>
          <w:b/>
        </w:rPr>
        <w:t>£ 17,550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327"/>
        <w:gridCol w:w="7552"/>
      </w:tblGrid>
      <w:tr w:rsidR="004A70EB" w:rsidRPr="004A70EB" w14:paraId="75C9D538" w14:textId="77777777" w:rsidTr="35EB0C68">
        <w:trPr>
          <w:trHeight w:val="453"/>
        </w:trPr>
        <w:tc>
          <w:tcPr>
            <w:tcW w:w="7327" w:type="dxa"/>
          </w:tcPr>
          <w:p w14:paraId="56446375" w14:textId="77777777" w:rsidR="004A70EB" w:rsidRPr="00740C16" w:rsidRDefault="004A70EB">
            <w:pPr>
              <w:rPr>
                <w:rFonts w:ascii="Proxima Nova Rg" w:hAnsi="Proxima Nova Rg"/>
                <w:b/>
              </w:rPr>
            </w:pPr>
            <w:r w:rsidRPr="00740C16">
              <w:rPr>
                <w:rFonts w:ascii="Proxima Nova Rg" w:hAnsi="Proxima Nova Rg"/>
                <w:b/>
              </w:rPr>
              <w:t>Key achievements</w:t>
            </w:r>
          </w:p>
        </w:tc>
        <w:tc>
          <w:tcPr>
            <w:tcW w:w="7552" w:type="dxa"/>
          </w:tcPr>
          <w:p w14:paraId="47E61C55" w14:textId="77777777" w:rsidR="004A70EB" w:rsidRPr="00740C16" w:rsidRDefault="004A70EB">
            <w:pPr>
              <w:rPr>
                <w:rFonts w:ascii="Proxima Nova Rg" w:hAnsi="Proxima Nova Rg"/>
                <w:b/>
              </w:rPr>
            </w:pPr>
            <w:r w:rsidRPr="00740C16">
              <w:rPr>
                <w:rFonts w:ascii="Proxima Nova Rg" w:hAnsi="Proxima Nova Rg"/>
                <w:b/>
              </w:rPr>
              <w:t>Areas for future improvement and evidence of need</w:t>
            </w:r>
          </w:p>
        </w:tc>
      </w:tr>
      <w:tr w:rsidR="004A70EB" w:rsidRPr="004A70EB" w14:paraId="0A37501D" w14:textId="77777777" w:rsidTr="35EB0C68">
        <w:trPr>
          <w:trHeight w:val="233"/>
        </w:trPr>
        <w:tc>
          <w:tcPr>
            <w:tcW w:w="7327" w:type="dxa"/>
          </w:tcPr>
          <w:p w14:paraId="0CF73304" w14:textId="53F9F6B3" w:rsidR="00E24323" w:rsidRDefault="00016A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has formed a good relationship with time 4 sport to deliver a number of services to the school – quality CPD for staff and PE lead, Healthy life style and wellbeing sessions to year groups, competitive sport events. </w:t>
            </w:r>
          </w:p>
          <w:p w14:paraId="723BBF25" w14:textId="77777777" w:rsidR="00016A87" w:rsidRDefault="00016A87">
            <w:pPr>
              <w:rPr>
                <w:rFonts w:cstheme="minorHAnsi"/>
              </w:rPr>
            </w:pPr>
          </w:p>
          <w:p w14:paraId="7A08BD0C" w14:textId="09BF953F" w:rsidR="00E24323" w:rsidRDefault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PE leader </w:t>
            </w:r>
            <w:r w:rsidR="002E0746">
              <w:rPr>
                <w:rFonts w:cstheme="minorHAnsi"/>
              </w:rPr>
              <w:t xml:space="preserve">organised quality professional development </w:t>
            </w:r>
            <w:r w:rsidR="003E3959">
              <w:rPr>
                <w:rFonts w:cstheme="minorHAnsi"/>
              </w:rPr>
              <w:t>for staff to strengthen teaching of gymnastics. Monitoring shows that staff confidence and knowledge has increased.</w:t>
            </w:r>
          </w:p>
          <w:p w14:paraId="675E3C02" w14:textId="77777777" w:rsidR="00E24323" w:rsidRDefault="00E24323">
            <w:pPr>
              <w:rPr>
                <w:rFonts w:cstheme="minorHAnsi"/>
              </w:rPr>
            </w:pPr>
          </w:p>
          <w:p w14:paraId="6520B074" w14:textId="55F34DE3" w:rsidR="00E24323" w:rsidRPr="008B36C7" w:rsidRDefault="00E24323" w:rsidP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An </w:t>
            </w:r>
            <w:r>
              <w:rPr>
                <w:rFonts w:cstheme="minorHAnsi"/>
              </w:rPr>
              <w:t>effective after</w:t>
            </w:r>
            <w:r w:rsidRPr="008B36C7">
              <w:rPr>
                <w:rFonts w:cstheme="minorHAnsi"/>
              </w:rPr>
              <w:t xml:space="preserve">-school club programme in place - Stakeholder voices and attendance records show that a range of after school clubs are embedded, spoken about positively and well attended across the year. </w:t>
            </w:r>
          </w:p>
          <w:p w14:paraId="0D0B940D" w14:textId="3C49696D" w:rsidR="00E24323" w:rsidRPr="008B36C7" w:rsidRDefault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 </w:t>
            </w:r>
          </w:p>
        </w:tc>
        <w:tc>
          <w:tcPr>
            <w:tcW w:w="7552" w:type="dxa"/>
          </w:tcPr>
          <w:p w14:paraId="6FB3929C" w14:textId="40FE7CCA" w:rsidR="00740C16" w:rsidRDefault="00295D19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 subject monitoring and stakeholder voice, staff confidence in delivering </w:t>
            </w:r>
            <w:r w:rsidR="002E0746">
              <w:rPr>
                <w:rFonts w:cstheme="minorHAnsi"/>
              </w:rPr>
              <w:t xml:space="preserve">Dance </w:t>
            </w:r>
            <w:r>
              <w:rPr>
                <w:rFonts w:cstheme="minorHAnsi"/>
              </w:rPr>
              <w:t>requires some support</w:t>
            </w:r>
            <w:r w:rsidR="002E0746">
              <w:rPr>
                <w:rFonts w:cstheme="minorHAnsi"/>
              </w:rPr>
              <w:t xml:space="preserve"> through quality CPD. </w:t>
            </w:r>
          </w:p>
          <w:p w14:paraId="13167D92" w14:textId="77777777" w:rsidR="00295D19" w:rsidRDefault="00295D19" w:rsidP="35EB0C68">
            <w:pPr>
              <w:rPr>
                <w:rFonts w:cstheme="minorHAnsi"/>
              </w:rPr>
            </w:pPr>
          </w:p>
          <w:p w14:paraId="24762125" w14:textId="467555DA" w:rsidR="00295D19" w:rsidRDefault="00295D19" w:rsidP="00295D19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Continue to work towards children participating in competitive sports within school and </w:t>
            </w:r>
            <w:r w:rsidR="002E0746">
              <w:rPr>
                <w:rFonts w:cstheme="minorHAnsi"/>
              </w:rPr>
              <w:t xml:space="preserve">strengthen relationships </w:t>
            </w:r>
            <w:r w:rsidRPr="008B36C7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cluster </w:t>
            </w:r>
            <w:r w:rsidRPr="008B36C7">
              <w:rPr>
                <w:rFonts w:cstheme="minorHAnsi"/>
              </w:rPr>
              <w:t>local primary schools</w:t>
            </w:r>
            <w:r>
              <w:rPr>
                <w:rFonts w:cstheme="minorHAnsi"/>
              </w:rPr>
              <w:t>.</w:t>
            </w:r>
          </w:p>
          <w:p w14:paraId="1DA86675" w14:textId="77777777" w:rsidR="00295D19" w:rsidRDefault="00295D19" w:rsidP="00295D19">
            <w:pPr>
              <w:rPr>
                <w:rFonts w:cstheme="minorHAnsi"/>
              </w:rPr>
            </w:pPr>
          </w:p>
          <w:p w14:paraId="09AF5824" w14:textId="777A6F6C" w:rsidR="00295D19" w:rsidRDefault="002E0746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leaders to complete play makers award.</w:t>
            </w:r>
          </w:p>
          <w:p w14:paraId="2F117181" w14:textId="77777777" w:rsidR="002E0746" w:rsidRDefault="002E0746" w:rsidP="35EB0C68">
            <w:pPr>
              <w:rPr>
                <w:rFonts w:cstheme="minorHAnsi"/>
              </w:rPr>
            </w:pPr>
          </w:p>
          <w:p w14:paraId="1775CD1E" w14:textId="77777777" w:rsidR="00295D19" w:rsidRDefault="00295D19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maintain a high profile of PE within the school focusing on pupils and families understanding of maintaining a healthy and active lifestyle.</w:t>
            </w:r>
          </w:p>
          <w:p w14:paraId="58E76225" w14:textId="77777777" w:rsidR="002E0746" w:rsidRDefault="002E0746" w:rsidP="35EB0C68">
            <w:pPr>
              <w:rPr>
                <w:rFonts w:cstheme="minorHAnsi"/>
              </w:rPr>
            </w:pPr>
          </w:p>
          <w:p w14:paraId="0E27B00A" w14:textId="566983EB" w:rsidR="002E0746" w:rsidRPr="008B36C7" w:rsidRDefault="002E0746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Pupil voice shows that Lunchtime play to be re-organised and relaunched to encourage more sports/active participation. </w:t>
            </w:r>
          </w:p>
        </w:tc>
      </w:tr>
    </w:tbl>
    <w:p w14:paraId="60061E4C" w14:textId="77777777" w:rsidR="004A70EB" w:rsidRPr="004A70EB" w:rsidRDefault="004A70EB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2581"/>
        <w:gridCol w:w="1561"/>
        <w:gridCol w:w="2975"/>
        <w:gridCol w:w="4724"/>
      </w:tblGrid>
      <w:tr w:rsidR="004A70EB" w:rsidRPr="004A70EB" w14:paraId="7CE4F57C" w14:textId="77777777" w:rsidTr="00016A87">
        <w:trPr>
          <w:trHeight w:val="382"/>
        </w:trPr>
        <w:tc>
          <w:tcPr>
            <w:tcW w:w="1032" w:type="pct"/>
          </w:tcPr>
          <w:p w14:paraId="44FF2816" w14:textId="3AACA24D" w:rsidR="004A70EB" w:rsidRPr="004A70EB" w:rsidRDefault="004A70EB" w:rsidP="004A70EB">
            <w:pPr>
              <w:pStyle w:val="TableParagraph"/>
              <w:spacing w:before="21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 xml:space="preserve">Academic Year: 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202</w:t>
            </w:r>
            <w:r w:rsidR="00A34D9B">
              <w:rPr>
                <w:rFonts w:ascii="Proxima Nova Rg" w:hAnsi="Proxima Nova Rg"/>
                <w:color w:val="231F20"/>
                <w:sz w:val="24"/>
              </w:rPr>
              <w:t>2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/2</w:t>
            </w:r>
            <w:r w:rsidR="00A34D9B">
              <w:rPr>
                <w:rFonts w:ascii="Proxima Nova Rg" w:hAnsi="Proxima Nova Rg"/>
                <w:color w:val="231F20"/>
                <w:sz w:val="24"/>
              </w:rPr>
              <w:t>3</w:t>
            </w:r>
          </w:p>
        </w:tc>
        <w:tc>
          <w:tcPr>
            <w:tcW w:w="865" w:type="pct"/>
          </w:tcPr>
          <w:p w14:paraId="74AB003B" w14:textId="097E4833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 xml:space="preserve">Total fund allocated: </w:t>
            </w:r>
          </w:p>
        </w:tc>
        <w:tc>
          <w:tcPr>
            <w:tcW w:w="1520" w:type="pct"/>
            <w:gridSpan w:val="2"/>
          </w:tcPr>
          <w:p w14:paraId="66CA14B4" w14:textId="33726604" w:rsidR="004A70EB" w:rsidRPr="004A70EB" w:rsidRDefault="004A70EB" w:rsidP="009F3A27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>Date Updated:</w:t>
            </w:r>
            <w:r w:rsidR="009F3A27">
              <w:rPr>
                <w:rFonts w:ascii="Proxima Nova Rg" w:hAnsi="Proxima Nova Rg"/>
                <w:b/>
                <w:color w:val="231F20"/>
                <w:sz w:val="24"/>
              </w:rPr>
              <w:t xml:space="preserve"> </w:t>
            </w:r>
          </w:p>
        </w:tc>
        <w:tc>
          <w:tcPr>
            <w:tcW w:w="1583" w:type="pct"/>
          </w:tcPr>
          <w:p w14:paraId="44EAFD9C" w14:textId="0FF7E2D2" w:rsidR="004A70EB" w:rsidRPr="004A70EB" w:rsidRDefault="002E0746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color w:val="231F20"/>
                <w:sz w:val="24"/>
              </w:rPr>
            </w:pPr>
            <w:r>
              <w:rPr>
                <w:rFonts w:ascii="Proxima Nova Rg" w:hAnsi="Proxima Nova Rg"/>
                <w:b/>
                <w:color w:val="231F20"/>
                <w:sz w:val="24"/>
              </w:rPr>
              <w:t>Feb 2024</w:t>
            </w:r>
          </w:p>
        </w:tc>
      </w:tr>
      <w:tr w:rsidR="004A70EB" w:rsidRPr="004A70EB" w14:paraId="4D378B11" w14:textId="77777777" w:rsidTr="004A70EB">
        <w:trPr>
          <w:trHeight w:val="664"/>
        </w:trPr>
        <w:tc>
          <w:tcPr>
            <w:tcW w:w="5000" w:type="pct"/>
            <w:gridSpan w:val="5"/>
          </w:tcPr>
          <w:p w14:paraId="427C0A58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1: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The engagement of </w:t>
            </w:r>
            <w:r w:rsidRPr="004A70EB">
              <w:rPr>
                <w:rFonts w:ascii="Proxima Nova Rg" w:hAnsi="Proxima Nova Rg"/>
                <w:color w:val="0057A0"/>
                <w:sz w:val="24"/>
                <w:u w:val="single" w:color="0057A0"/>
              </w:rPr>
              <w:t>all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4A70EB" w:rsidRPr="004A70EB" w14:paraId="48A8933A" w14:textId="77777777" w:rsidTr="00016A87">
        <w:trPr>
          <w:trHeight w:val="644"/>
        </w:trPr>
        <w:tc>
          <w:tcPr>
            <w:tcW w:w="1032" w:type="pct"/>
          </w:tcPr>
          <w:p w14:paraId="6D38A49E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Action:</w:t>
            </w:r>
          </w:p>
        </w:tc>
        <w:tc>
          <w:tcPr>
            <w:tcW w:w="865" w:type="pct"/>
          </w:tcPr>
          <w:p w14:paraId="0AE868F4" w14:textId="77777777" w:rsidR="004A70EB" w:rsidRPr="004A70EB" w:rsidRDefault="004A70EB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523" w:type="pct"/>
          </w:tcPr>
          <w:p w14:paraId="492DF700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allocated:</w:t>
            </w:r>
          </w:p>
        </w:tc>
        <w:tc>
          <w:tcPr>
            <w:tcW w:w="997" w:type="pct"/>
          </w:tcPr>
          <w:p w14:paraId="15A7690C" w14:textId="1E4513BB" w:rsidR="004A70EB" w:rsidRPr="004A70EB" w:rsidRDefault="00AD077E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Sustainability/monitoring</w:t>
            </w:r>
          </w:p>
        </w:tc>
        <w:tc>
          <w:tcPr>
            <w:tcW w:w="1583" w:type="pct"/>
          </w:tcPr>
          <w:p w14:paraId="03F65D53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4B94D5A5" w14:textId="77777777" w:rsidTr="00016A87">
        <w:trPr>
          <w:trHeight w:val="4658"/>
        </w:trPr>
        <w:tc>
          <w:tcPr>
            <w:tcW w:w="1032" w:type="pct"/>
          </w:tcPr>
          <w:p w14:paraId="3C68EAC3" w14:textId="3367A2ED" w:rsidR="002E0746" w:rsidRDefault="002E0746" w:rsidP="002E0746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Review and launch new lunchtime play zone system inclusive of training for staff and purchasing of Lunch equipment to support active play.</w:t>
            </w:r>
          </w:p>
          <w:p w14:paraId="2F56D176" w14:textId="631BCDC1" w:rsidR="00046541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3F6167D" w14:textId="52477D6D" w:rsidR="000209D5" w:rsidRDefault="000209D5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46649D4" w14:textId="77777777" w:rsidR="00016A87" w:rsidRDefault="00016A87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8339279" w14:textId="624485C1" w:rsidR="00046541" w:rsidRDefault="00046541" w:rsidP="00046541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>Rep</w:t>
            </w:r>
            <w:r w:rsidR="002E0746">
              <w:rPr>
                <w:rFonts w:asciiTheme="majorHAnsi" w:hAnsiTheme="majorHAnsi" w:cstheme="majorHAnsi"/>
              </w:rPr>
              <w:t xml:space="preserve">lacement of </w:t>
            </w:r>
            <w:proofErr w:type="spellStart"/>
            <w:r w:rsidR="002E0746">
              <w:rPr>
                <w:rFonts w:asciiTheme="majorHAnsi" w:hAnsiTheme="majorHAnsi" w:cstheme="majorHAnsi"/>
              </w:rPr>
              <w:t>Keystage</w:t>
            </w:r>
            <w:proofErr w:type="spellEnd"/>
            <w:r w:rsidR="002E0746">
              <w:rPr>
                <w:rFonts w:asciiTheme="majorHAnsi" w:hAnsiTheme="majorHAnsi" w:cstheme="majorHAnsi"/>
              </w:rPr>
              <w:t xml:space="preserve"> 2 </w:t>
            </w:r>
            <w:r>
              <w:rPr>
                <w:rFonts w:asciiTheme="majorHAnsi" w:hAnsiTheme="majorHAnsi" w:cstheme="majorHAnsi"/>
              </w:rPr>
              <w:t>playground trails and equipment.</w:t>
            </w:r>
          </w:p>
          <w:p w14:paraId="0E9F71D7" w14:textId="77777777" w:rsidR="00016A87" w:rsidRDefault="00016A87" w:rsidP="00046541">
            <w:pPr>
              <w:rPr>
                <w:rFonts w:asciiTheme="majorHAnsi" w:hAnsiTheme="majorHAnsi" w:cstheme="majorHAnsi"/>
              </w:rPr>
            </w:pPr>
          </w:p>
          <w:p w14:paraId="4FDEDDA4" w14:textId="10E3783A" w:rsidR="00046541" w:rsidRPr="00046541" w:rsidRDefault="00046541" w:rsidP="000465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</w:t>
            </w:r>
            <w:r w:rsidR="00016A87">
              <w:rPr>
                <w:rFonts w:asciiTheme="majorHAnsi" w:hAnsiTheme="majorHAnsi" w:cstheme="majorHAnsi"/>
              </w:rPr>
              <w:t xml:space="preserve"> continue to</w:t>
            </w:r>
            <w:r>
              <w:rPr>
                <w:rFonts w:asciiTheme="majorHAnsi" w:hAnsiTheme="majorHAnsi" w:cstheme="majorHAnsi"/>
              </w:rPr>
              <w:t xml:space="preserve"> provide </w:t>
            </w:r>
            <w:r w:rsidR="00016A87">
              <w:rPr>
                <w:rFonts w:asciiTheme="majorHAnsi" w:hAnsiTheme="majorHAnsi" w:cstheme="majorHAnsi"/>
              </w:rPr>
              <w:t xml:space="preserve">quality outdoor provision through </w:t>
            </w:r>
            <w:r w:rsidRPr="00046541">
              <w:rPr>
                <w:rFonts w:asciiTheme="majorHAnsi" w:hAnsiTheme="majorHAnsi" w:cstheme="majorHAnsi"/>
              </w:rPr>
              <w:t>Forest school staffing and resources acquired.</w:t>
            </w:r>
          </w:p>
          <w:p w14:paraId="3DEEC669" w14:textId="1AF2383C" w:rsidR="00046541" w:rsidRPr="008B36C7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865" w:type="pct"/>
          </w:tcPr>
          <w:p w14:paraId="100E7CB3" w14:textId="0E3DEAB7" w:rsidR="000209D5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Increase staff confidence in delivery of active play and increase children’s</w:t>
            </w:r>
            <w:r w:rsidR="00016A87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engagement in</w:t>
            </w:r>
            <w:r w:rsidR="002E0746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regular physical activity.</w:t>
            </w:r>
          </w:p>
          <w:p w14:paraId="78622FD1" w14:textId="77777777" w:rsidR="00AE3163" w:rsidRDefault="00AE3163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57E6C395" w14:textId="4B4FB4A7" w:rsidR="00016A87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Lunch staff and children able to use playground equipment and trails to encourage active play. </w:t>
            </w:r>
          </w:p>
          <w:p w14:paraId="4BD23AEA" w14:textId="77777777" w:rsidR="00016A87" w:rsidRDefault="00016A87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2347B2C4" w14:textId="3C87161D" w:rsidR="000209D5" w:rsidRPr="008B36C7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 w:rsidRPr="000209D5">
              <w:rPr>
                <w:rFonts w:asciiTheme="majorHAnsi" w:hAnsiTheme="majorHAnsi" w:cstheme="majorHAnsi"/>
                <w:lang w:val="en-US"/>
              </w:rPr>
              <w:t>Children to be</w:t>
            </w:r>
            <w:r w:rsidR="00AB5FE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95D19">
              <w:rPr>
                <w:rFonts w:asciiTheme="majorHAnsi" w:hAnsiTheme="majorHAnsi" w:cstheme="majorHAnsi"/>
                <w:lang w:val="en-US"/>
              </w:rPr>
              <w:t xml:space="preserve">active, </w:t>
            </w:r>
            <w:r w:rsidR="00295D19" w:rsidRPr="000209D5">
              <w:rPr>
                <w:rFonts w:asciiTheme="majorHAnsi" w:hAnsiTheme="majorHAnsi" w:cstheme="majorHAnsi"/>
                <w:lang w:val="en-US"/>
              </w:rPr>
              <w:t>confident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, </w:t>
            </w:r>
            <w:r>
              <w:rPr>
                <w:rFonts w:asciiTheme="majorHAnsi" w:hAnsiTheme="majorHAnsi" w:cstheme="majorHAnsi"/>
                <w:lang w:val="en-US"/>
              </w:rPr>
              <w:t xml:space="preserve">resilient outdoor learners 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with adequate resourcing. </w:t>
            </w:r>
          </w:p>
        </w:tc>
        <w:tc>
          <w:tcPr>
            <w:tcW w:w="523" w:type="pct"/>
          </w:tcPr>
          <w:p w14:paraId="699DB39D" w14:textId="01E81D1E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</w:t>
            </w:r>
            <w:r w:rsidR="00AE3163">
              <w:rPr>
                <w:rFonts w:asciiTheme="majorHAnsi" w:hAnsiTheme="majorHAnsi" w:cstheme="majorHAnsi"/>
              </w:rPr>
              <w:t>20</w:t>
            </w:r>
            <w:r w:rsidR="002E0746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</w:t>
            </w:r>
          </w:p>
          <w:p w14:paraId="45DCDFB1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D0D097C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29BA1FF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FD2CD3E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0EBB5D3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89378F1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804F06" w14:textId="15F65CB5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74F4EA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8551F83" w14:textId="4F6A1708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</w:t>
            </w:r>
            <w:r w:rsidR="00B21C1B">
              <w:rPr>
                <w:rFonts w:asciiTheme="majorHAnsi" w:hAnsiTheme="majorHAnsi" w:cstheme="majorHAnsi"/>
              </w:rPr>
              <w:t>5</w:t>
            </w:r>
            <w:r w:rsidR="00AE3163">
              <w:rPr>
                <w:rFonts w:asciiTheme="majorHAnsi" w:hAnsiTheme="majorHAnsi" w:cstheme="majorHAnsi"/>
              </w:rPr>
              <w:t>500</w:t>
            </w:r>
          </w:p>
          <w:p w14:paraId="206DAADA" w14:textId="77777777" w:rsidR="00AE3163" w:rsidRDefault="00AE3163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B62BEEF" w14:textId="77777777" w:rsidR="00AE3163" w:rsidRDefault="00AE3163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3D95680" w14:textId="77777777" w:rsidR="00AE3163" w:rsidRDefault="00AE3163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FB0818" w14:textId="4630C195" w:rsidR="00AE3163" w:rsidRPr="008B36C7" w:rsidRDefault="00AE3163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£1000</w:t>
            </w:r>
          </w:p>
        </w:tc>
        <w:tc>
          <w:tcPr>
            <w:tcW w:w="997" w:type="pct"/>
          </w:tcPr>
          <w:p w14:paraId="3330A28B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Staff to use training at lunchtime to enhance their roles. Pupil voice and Sports Leaders voice will inform actions and development.</w:t>
            </w:r>
          </w:p>
          <w:p w14:paraId="4BF17294" w14:textId="2889B1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69F6AD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EF72627" w14:textId="16DD7566" w:rsidR="00FF53A4" w:rsidRDefault="00016A87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Regular care and treatment of equipment provided and safety checks complete. </w:t>
            </w:r>
          </w:p>
          <w:p w14:paraId="783EFFD1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375D950" w14:textId="0B1EC76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6D47F47" w14:textId="25683DDD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Forest school sessions above and beyond the curriculum and use pupil voice to monitor impact.</w:t>
            </w:r>
          </w:p>
          <w:p w14:paraId="049F31CB" w14:textId="62E781C0" w:rsidR="00FF53A4" w:rsidRPr="008B36C7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583" w:type="pct"/>
          </w:tcPr>
          <w:p w14:paraId="0F02C67F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440120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97505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F9199F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45B59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321624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34C77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DDD88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E82FE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38E475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54796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C25108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A08126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98D837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128261" w14:textId="48ED81F3" w:rsidR="00C7672B" w:rsidRPr="00396D48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6E37EE" w14:textId="77777777" w:rsidR="00295D19" w:rsidRPr="004A70EB" w:rsidRDefault="00295D19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1984"/>
        <w:gridCol w:w="1417"/>
        <w:gridCol w:w="3262"/>
        <w:gridCol w:w="5147"/>
      </w:tblGrid>
      <w:tr w:rsidR="004A70EB" w:rsidRPr="004A70EB" w14:paraId="7DFD2A1C" w14:textId="77777777" w:rsidTr="00BA3848">
        <w:trPr>
          <w:trHeight w:val="664"/>
        </w:trPr>
        <w:tc>
          <w:tcPr>
            <w:tcW w:w="5000" w:type="pct"/>
            <w:gridSpan w:val="5"/>
          </w:tcPr>
          <w:p w14:paraId="5E5A2385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2: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</w:tr>
      <w:tr w:rsidR="004A70EB" w:rsidRPr="004A70EB" w14:paraId="4CB2CE51" w14:textId="77777777" w:rsidTr="00AD077E">
        <w:trPr>
          <w:trHeight w:val="644"/>
        </w:trPr>
        <w:tc>
          <w:tcPr>
            <w:tcW w:w="1042" w:type="pct"/>
          </w:tcPr>
          <w:p w14:paraId="5CE446E2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5" w:type="pct"/>
          </w:tcPr>
          <w:p w14:paraId="50D0E35A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75" w:type="pct"/>
          </w:tcPr>
          <w:p w14:paraId="0823B62A" w14:textId="77777777" w:rsidR="004A70EB" w:rsidRPr="004A70EB" w:rsidRDefault="004A70EB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93" w:type="pct"/>
          </w:tcPr>
          <w:p w14:paraId="35732F8C" w14:textId="38130E40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Sustainability</w:t>
            </w:r>
            <w:r w:rsidR="006032C4">
              <w:rPr>
                <w:rFonts w:ascii="Proxima Nova Rg" w:hAnsi="Proxima Nova Rg"/>
                <w:color w:val="231F20"/>
                <w:sz w:val="24"/>
              </w:rPr>
              <w:t>/monitoring</w:t>
            </w: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 </w:t>
            </w:r>
          </w:p>
        </w:tc>
        <w:tc>
          <w:tcPr>
            <w:tcW w:w="1725" w:type="pct"/>
          </w:tcPr>
          <w:p w14:paraId="616B6692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3461D779" w14:textId="77777777" w:rsidTr="00016A87">
        <w:trPr>
          <w:trHeight w:val="1682"/>
        </w:trPr>
        <w:tc>
          <w:tcPr>
            <w:tcW w:w="1042" w:type="pct"/>
          </w:tcPr>
          <w:p w14:paraId="2BAB4EA5" w14:textId="67455A16" w:rsidR="0001426D" w:rsidRPr="00FF53A4" w:rsidRDefault="0036537A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t>To source Health and Well-being workshops from Time for Sport to encourage a healthy and active lifestyle</w:t>
            </w:r>
            <w:r w:rsidR="00016A87">
              <w:rPr>
                <w:rFonts w:asciiTheme="majorHAnsi" w:hAnsiTheme="majorHAnsi" w:cstheme="majorHAnsi"/>
                <w:bCs/>
              </w:rPr>
              <w:t xml:space="preserve"> to be delivered to year groups that haven’t received it yet. </w:t>
            </w:r>
          </w:p>
          <w:p w14:paraId="7B07E562" w14:textId="1CD822E4" w:rsidR="00046541" w:rsidRDefault="00046541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ABF33E2" w14:textId="01B048D6" w:rsidR="000209D5" w:rsidRPr="00FF53A4" w:rsidRDefault="000209D5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t>Int</w:t>
            </w:r>
            <w:r w:rsidR="00295D19">
              <w:rPr>
                <w:rFonts w:asciiTheme="majorHAnsi" w:hAnsiTheme="majorHAnsi" w:cstheme="majorHAnsi"/>
                <w:bCs/>
              </w:rPr>
              <w:t>r</w:t>
            </w:r>
            <w:r w:rsidRPr="00FF53A4">
              <w:rPr>
                <w:rFonts w:asciiTheme="majorHAnsi" w:hAnsiTheme="majorHAnsi" w:cstheme="majorHAnsi"/>
                <w:bCs/>
              </w:rPr>
              <w:t xml:space="preserve">a-sports competitions within school. </w:t>
            </w:r>
          </w:p>
          <w:p w14:paraId="3C247FBA" w14:textId="0AB61B5F" w:rsidR="000209D5" w:rsidRDefault="000209D5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744AF55" w14:textId="3CB23033" w:rsidR="00423772" w:rsidRDefault="00423772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415D75F" w14:textId="77777777" w:rsidR="00423772" w:rsidRDefault="00423772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269085B" w14:textId="7497A020" w:rsidR="000209D5" w:rsidRPr="00FF53A4" w:rsidRDefault="00295D19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Develop S</w:t>
            </w:r>
            <w:r w:rsidR="000209D5" w:rsidRPr="00FF53A4">
              <w:rPr>
                <w:rFonts w:asciiTheme="majorHAnsi" w:hAnsiTheme="majorHAnsi" w:cstheme="majorHAnsi"/>
                <w:bCs/>
              </w:rPr>
              <w:t>ports Leaders</w:t>
            </w:r>
            <w:r w:rsidR="00753FB6">
              <w:rPr>
                <w:rFonts w:asciiTheme="majorHAnsi" w:hAnsiTheme="majorHAnsi" w:cstheme="majorHAnsi"/>
                <w:bCs/>
              </w:rPr>
              <w:t xml:space="preserve"> to be confident leaders and decision makers</w:t>
            </w:r>
            <w:r w:rsidR="00016A87">
              <w:rPr>
                <w:rFonts w:asciiTheme="majorHAnsi" w:hAnsiTheme="majorHAnsi" w:cstheme="majorHAnsi"/>
                <w:bCs/>
              </w:rPr>
              <w:t xml:space="preserve"> – Sports Leaders to complete time for sport play makers training and award.</w:t>
            </w:r>
          </w:p>
          <w:p w14:paraId="3CF2D8B6" w14:textId="65F4CA75" w:rsidR="00046541" w:rsidRPr="008B36C7" w:rsidRDefault="00046541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5" w:type="pct"/>
          </w:tcPr>
          <w:p w14:paraId="6F1371EC" w14:textId="1F119C92" w:rsidR="00A42A7C" w:rsidRPr="006E6E05" w:rsidRDefault="00403A30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lastRenderedPageBreak/>
              <w:t>Children</w:t>
            </w:r>
            <w:r w:rsidR="00295D19">
              <w:rPr>
                <w:rFonts w:asciiTheme="majorHAnsi" w:hAnsiTheme="majorHAnsi" w:cstheme="majorHAnsi"/>
                <w:bCs/>
              </w:rPr>
              <w:t xml:space="preserve"> and families</w:t>
            </w:r>
            <w:r w:rsidRPr="006E6E05">
              <w:rPr>
                <w:rFonts w:asciiTheme="majorHAnsi" w:hAnsiTheme="majorHAnsi" w:cstheme="majorHAnsi"/>
                <w:bCs/>
              </w:rPr>
              <w:t xml:space="preserve"> to have a greater understanding of health and fitness. </w:t>
            </w:r>
          </w:p>
          <w:p w14:paraId="093B8B32" w14:textId="6A9DE970" w:rsidR="00403A30" w:rsidRDefault="00403A30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471159A9" w14:textId="77777777" w:rsidR="00016A87" w:rsidRPr="006E6E05" w:rsidRDefault="00016A87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51C3220" w14:textId="3E862E7C" w:rsidR="00403A30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 xml:space="preserve">Children to </w:t>
            </w:r>
            <w:r w:rsidR="00295D19">
              <w:rPr>
                <w:rFonts w:asciiTheme="majorHAnsi" w:hAnsiTheme="majorHAnsi" w:cstheme="majorHAnsi"/>
                <w:bCs/>
              </w:rPr>
              <w:t>have the opportunity to</w:t>
            </w:r>
            <w:r w:rsidRPr="006E6E05">
              <w:rPr>
                <w:rFonts w:asciiTheme="majorHAnsi" w:hAnsiTheme="majorHAnsi" w:cstheme="majorHAnsi"/>
                <w:bCs/>
              </w:rPr>
              <w:t xml:space="preserve"> compete </w:t>
            </w:r>
            <w:r w:rsidR="00295D19">
              <w:rPr>
                <w:rFonts w:asciiTheme="majorHAnsi" w:hAnsiTheme="majorHAnsi" w:cstheme="majorHAnsi"/>
                <w:bCs/>
              </w:rPr>
              <w:t xml:space="preserve">in a range of </w:t>
            </w:r>
            <w:r w:rsidR="00295D19">
              <w:rPr>
                <w:rFonts w:asciiTheme="majorHAnsi" w:hAnsiTheme="majorHAnsi" w:cstheme="majorHAnsi"/>
                <w:bCs/>
              </w:rPr>
              <w:lastRenderedPageBreak/>
              <w:t>activities within</w:t>
            </w:r>
            <w:r w:rsidRPr="006E6E05">
              <w:rPr>
                <w:rFonts w:asciiTheme="majorHAnsi" w:hAnsiTheme="majorHAnsi" w:cstheme="majorHAnsi"/>
                <w:bCs/>
              </w:rPr>
              <w:t xml:space="preserve"> school.</w:t>
            </w:r>
          </w:p>
          <w:p w14:paraId="16375EAD" w14:textId="77777777" w:rsidR="00423772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FB78278" w14:textId="4F250CC1" w:rsidR="00423772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Sports Leaders to plan</w:t>
            </w:r>
            <w:r w:rsidR="00753FB6" w:rsidRPr="006E6E05">
              <w:rPr>
                <w:rFonts w:asciiTheme="majorHAnsi" w:hAnsiTheme="majorHAnsi" w:cstheme="majorHAnsi"/>
                <w:bCs/>
              </w:rPr>
              <w:t xml:space="preserve">, deliver events and oversea PE and sport from a pupil’s point of view. </w:t>
            </w:r>
          </w:p>
        </w:tc>
        <w:tc>
          <w:tcPr>
            <w:tcW w:w="475" w:type="pct"/>
          </w:tcPr>
          <w:p w14:paraId="47F06ED6" w14:textId="77777777" w:rsidR="009F3A27" w:rsidRDefault="0036537A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£1315</w:t>
            </w:r>
          </w:p>
          <w:p w14:paraId="354A17AE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117FCF2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F7471B7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DFACB50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860007F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5B5182B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97A3A5E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8478CB0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C4A7FF0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1E84407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FC39945" w14:textId="1CAF5ADF" w:rsidR="00AE3163" w:rsidRPr="008B36C7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£500</w:t>
            </w:r>
          </w:p>
        </w:tc>
        <w:tc>
          <w:tcPr>
            <w:tcW w:w="1093" w:type="pct"/>
          </w:tcPr>
          <w:p w14:paraId="04D82DE8" w14:textId="77777777" w:rsidR="00A42A7C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lastRenderedPageBreak/>
              <w:t>Pupil voice taken during/after workshops to assess impact.</w:t>
            </w:r>
          </w:p>
          <w:p w14:paraId="7E407417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0895D41" w14:textId="7FA9786A" w:rsidR="00753FB6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37D7A6A" w14:textId="1FCDEA62" w:rsidR="00016A87" w:rsidRDefault="00016A87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39A57C15" w14:textId="77777777" w:rsidR="00016A87" w:rsidRPr="006E6E05" w:rsidRDefault="00016A87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1B0DCD0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3D65AA25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Staff/pupil voice to assess engagement and enjoyment.</w:t>
            </w:r>
          </w:p>
          <w:p w14:paraId="45E7BD84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4BDDDCFE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95B10D2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562CB0E" w14:textId="5EBAAD99" w:rsidR="00753FB6" w:rsidRPr="008B36C7" w:rsidRDefault="00753FB6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6E6E05">
              <w:rPr>
                <w:rFonts w:asciiTheme="majorHAnsi" w:hAnsiTheme="majorHAnsi" w:cstheme="majorHAnsi"/>
                <w:bCs/>
              </w:rPr>
              <w:t xml:space="preserve">Regular meetings and check ins to assess </w:t>
            </w:r>
            <w:r w:rsidR="006E6E05" w:rsidRPr="006E6E05">
              <w:rPr>
                <w:rFonts w:asciiTheme="majorHAnsi" w:hAnsiTheme="majorHAnsi" w:cstheme="majorHAnsi"/>
                <w:bCs/>
              </w:rPr>
              <w:t>effectiveness and ways in which the sports leaders could be supported.</w:t>
            </w:r>
            <w:r w:rsidR="006E6E05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25" w:type="pct"/>
          </w:tcPr>
          <w:p w14:paraId="34CE0A41" w14:textId="77E6D233" w:rsidR="00C7672B" w:rsidRPr="008B36C7" w:rsidRDefault="00C7672B" w:rsidP="00BA3848">
            <w:pPr>
              <w:pStyle w:val="TableParagraph"/>
              <w:rPr>
                <w:rFonts w:ascii="Proxima Nova Rg" w:hAnsi="Proxima Nova Rg"/>
              </w:rPr>
            </w:pPr>
          </w:p>
        </w:tc>
      </w:tr>
    </w:tbl>
    <w:p w14:paraId="62EBF3C5" w14:textId="77777777" w:rsidR="004A70EB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134"/>
        <w:gridCol w:w="3116"/>
        <w:gridCol w:w="5535"/>
      </w:tblGrid>
      <w:tr w:rsidR="004A70EB" w:rsidRPr="004A70EB" w14:paraId="75F44483" w14:textId="77777777" w:rsidTr="004A70EB">
        <w:trPr>
          <w:trHeight w:val="668"/>
        </w:trPr>
        <w:tc>
          <w:tcPr>
            <w:tcW w:w="5000" w:type="pct"/>
            <w:gridSpan w:val="5"/>
          </w:tcPr>
          <w:p w14:paraId="132DC5CE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3: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confidence, knowledge and skills of all staff in teaching PE and sport</w:t>
            </w:r>
          </w:p>
        </w:tc>
      </w:tr>
      <w:tr w:rsidR="004A70EB" w:rsidRPr="004A70EB" w14:paraId="2B518BDA" w14:textId="77777777" w:rsidTr="004A70EB">
        <w:trPr>
          <w:trHeight w:val="647"/>
        </w:trPr>
        <w:tc>
          <w:tcPr>
            <w:tcW w:w="1045" w:type="pct"/>
          </w:tcPr>
          <w:p w14:paraId="2DEDCF4F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7F7CB31C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381" w:type="pct"/>
          </w:tcPr>
          <w:p w14:paraId="50F2C23B" w14:textId="77777777" w:rsidR="004A70EB" w:rsidRPr="004A70EB" w:rsidRDefault="004A70EB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47" w:type="pct"/>
          </w:tcPr>
          <w:p w14:paraId="2619622A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6DDC5287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6D98A12B" w14:textId="77777777" w:rsidTr="00400CCF">
        <w:trPr>
          <w:trHeight w:val="1256"/>
        </w:trPr>
        <w:tc>
          <w:tcPr>
            <w:tcW w:w="1045" w:type="pct"/>
          </w:tcPr>
          <w:p w14:paraId="2917AC69" w14:textId="483F3C97" w:rsidR="001F354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 source and work with Time 4 Sport to deliver a </w:t>
            </w:r>
            <w:r w:rsidRPr="00295D19">
              <w:rPr>
                <w:rFonts w:asciiTheme="majorHAnsi" w:hAnsiTheme="majorHAnsi" w:cstheme="majorHAnsi"/>
                <w:lang w:val="en-GB"/>
              </w:rPr>
              <w:t>programme</w:t>
            </w:r>
            <w:r>
              <w:rPr>
                <w:rFonts w:asciiTheme="majorHAnsi" w:hAnsiTheme="majorHAnsi" w:cstheme="majorHAnsi"/>
              </w:rPr>
              <w:t xml:space="preserve"> of </w:t>
            </w:r>
            <w:r w:rsidR="00016A87">
              <w:rPr>
                <w:rFonts w:asciiTheme="majorHAnsi" w:hAnsiTheme="majorHAnsi" w:cstheme="majorHAnsi"/>
                <w:lang w:val="en-GB"/>
              </w:rPr>
              <w:t xml:space="preserve">Dance </w:t>
            </w:r>
            <w:r>
              <w:rPr>
                <w:rFonts w:asciiTheme="majorHAnsi" w:hAnsiTheme="majorHAnsi" w:cstheme="majorHAnsi"/>
              </w:rPr>
              <w:t>CPD sessions for staff.</w:t>
            </w:r>
          </w:p>
          <w:p w14:paraId="4451B1A3" w14:textId="397BB398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9A5A62F" w14:textId="42E53C5B" w:rsidR="004E2B76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F493C62" w14:textId="77777777" w:rsidR="004E2B76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946DB82" w14:textId="64B07301" w:rsidR="0036537A" w:rsidRPr="008B36C7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Internal CPD time with PE Leader to enable </w:t>
            </w:r>
            <w:r w:rsidR="00AE3163">
              <w:rPr>
                <w:rFonts w:asciiTheme="majorHAnsi" w:hAnsiTheme="majorHAnsi" w:cstheme="majorHAnsi"/>
              </w:rPr>
              <w:t>monitoring activities to be completed and used to strengthen PE practice.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7" w:type="pct"/>
          </w:tcPr>
          <w:p w14:paraId="5176111F" w14:textId="6FC6758A" w:rsidR="004E2B76" w:rsidRPr="008B36C7" w:rsidRDefault="004E2B76" w:rsidP="004E2B76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>Increase in teacher subject knowledge</w:t>
            </w:r>
            <w:r w:rsidR="00295D19">
              <w:rPr>
                <w:rFonts w:asciiTheme="majorHAnsi" w:hAnsiTheme="majorHAnsi" w:cstheme="majorHAnsi"/>
              </w:rPr>
              <w:t xml:space="preserve"> and confidence</w:t>
            </w:r>
            <w:r w:rsidRPr="008B36C7">
              <w:rPr>
                <w:rFonts w:asciiTheme="majorHAnsi" w:hAnsiTheme="majorHAnsi" w:cstheme="majorHAnsi"/>
              </w:rPr>
              <w:t xml:space="preserve"> </w:t>
            </w:r>
            <w:r w:rsidR="00AE3163">
              <w:rPr>
                <w:rFonts w:asciiTheme="majorHAnsi" w:hAnsiTheme="majorHAnsi" w:cstheme="majorHAnsi"/>
              </w:rPr>
              <w:t>Dance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0A804D5" w14:textId="77777777" w:rsidR="001F354A" w:rsidRDefault="001F354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9E27DBF" w14:textId="77777777" w:rsidR="004E2B76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997CC1D" w14:textId="4651BDBE" w:rsidR="004E2B76" w:rsidRPr="008B36C7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maintain and develop subject and support staff confidence.</w:t>
            </w:r>
          </w:p>
        </w:tc>
        <w:tc>
          <w:tcPr>
            <w:tcW w:w="381" w:type="pct"/>
          </w:tcPr>
          <w:p w14:paraId="78D95913" w14:textId="77777777" w:rsidR="00400CCF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£1315</w:t>
            </w:r>
          </w:p>
          <w:p w14:paraId="0A98513B" w14:textId="77777777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A3F47AB" w14:textId="77777777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A2D03B0" w14:textId="2B981C4E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582A8D7" w14:textId="0094050B" w:rsidR="00AE3163" w:rsidRDefault="00AE316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9922EAB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9BF7BC4" w14:textId="32EE622C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£189 x 4</w:t>
            </w:r>
            <w:r w:rsidR="00AE3163">
              <w:rPr>
                <w:rFonts w:asciiTheme="majorHAnsi" w:hAnsiTheme="majorHAnsi" w:cstheme="majorHAnsi"/>
              </w:rPr>
              <w:t>=</w:t>
            </w:r>
          </w:p>
          <w:p w14:paraId="110FFD37" w14:textId="40C7254A" w:rsidR="00AE3163" w:rsidRPr="008B36C7" w:rsidRDefault="00AE3163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£756</w:t>
            </w:r>
          </w:p>
        </w:tc>
        <w:tc>
          <w:tcPr>
            <w:tcW w:w="1047" w:type="pct"/>
          </w:tcPr>
          <w:p w14:paraId="45BE8A5E" w14:textId="77777777" w:rsidR="001A3374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 Lead to complete Staff </w:t>
            </w:r>
            <w:r w:rsidR="00E753F3">
              <w:rPr>
                <w:rFonts w:asciiTheme="majorHAnsi" w:hAnsiTheme="majorHAnsi" w:cstheme="majorHAnsi"/>
              </w:rPr>
              <w:t xml:space="preserve">audit after </w:t>
            </w:r>
            <w:r w:rsidR="00E753F3" w:rsidRPr="00295D19">
              <w:rPr>
                <w:rFonts w:asciiTheme="majorHAnsi" w:hAnsiTheme="majorHAnsi" w:cstheme="majorHAnsi"/>
                <w:lang w:val="en-GB"/>
              </w:rPr>
              <w:t>programme</w:t>
            </w:r>
            <w:r w:rsidR="00E753F3">
              <w:rPr>
                <w:rFonts w:asciiTheme="majorHAnsi" w:hAnsiTheme="majorHAnsi" w:cstheme="majorHAnsi"/>
              </w:rPr>
              <w:t xml:space="preserve"> of support to assess staff confidence.</w:t>
            </w:r>
          </w:p>
          <w:p w14:paraId="5728B1A2" w14:textId="77777777" w:rsidR="00E753F3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5EF4F5A" w14:textId="77777777" w:rsidR="00E753F3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E451CC7" w14:textId="77777777" w:rsidR="00E753F3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B699379" w14:textId="04BA57A3" w:rsidR="00E753F3" w:rsidRPr="008B36C7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 lead to offer support in </w:t>
            </w:r>
            <w:r w:rsidR="00AE3163">
              <w:rPr>
                <w:rFonts w:asciiTheme="majorHAnsi" w:hAnsiTheme="majorHAnsi" w:cstheme="majorHAnsi"/>
              </w:rPr>
              <w:t>identifying need and CPD for staff.</w:t>
            </w:r>
          </w:p>
        </w:tc>
        <w:tc>
          <w:tcPr>
            <w:tcW w:w="1860" w:type="pct"/>
          </w:tcPr>
          <w:p w14:paraId="3FE9F23F" w14:textId="08152E64" w:rsidR="009F3C5B" w:rsidRPr="009F3C5B" w:rsidRDefault="009F3C5B" w:rsidP="00BA3848">
            <w:pPr>
              <w:pStyle w:val="TableParagraph"/>
              <w:rPr>
                <w:rFonts w:ascii="Proxima Nova Rg" w:hAnsi="Proxima Nova Rg"/>
              </w:rPr>
            </w:pPr>
            <w:r>
              <w:rPr>
                <w:rFonts w:ascii="Proxima Nova Rg" w:hAnsi="Proxima Nova Rg"/>
              </w:rPr>
              <w:t xml:space="preserve"> </w:t>
            </w:r>
          </w:p>
        </w:tc>
      </w:tr>
    </w:tbl>
    <w:p w14:paraId="43916964" w14:textId="1C776666" w:rsidR="00934A20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2976"/>
        <w:gridCol w:w="5535"/>
      </w:tblGrid>
      <w:tr w:rsidR="004A70EB" w:rsidRPr="004A70EB" w14:paraId="31A641E6" w14:textId="77777777" w:rsidTr="6187DD66">
        <w:trPr>
          <w:trHeight w:val="668"/>
        </w:trPr>
        <w:tc>
          <w:tcPr>
            <w:tcW w:w="5000" w:type="pct"/>
            <w:gridSpan w:val="5"/>
          </w:tcPr>
          <w:p w14:paraId="0AB55DB9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4: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Broader experience of a range of sports and activities offered to all pupils</w:t>
            </w:r>
          </w:p>
        </w:tc>
      </w:tr>
      <w:tr w:rsidR="004A70EB" w:rsidRPr="004A70EB" w14:paraId="2BF482EC" w14:textId="77777777" w:rsidTr="6187DD66">
        <w:trPr>
          <w:trHeight w:val="647"/>
        </w:trPr>
        <w:tc>
          <w:tcPr>
            <w:tcW w:w="1045" w:type="pct"/>
          </w:tcPr>
          <w:p w14:paraId="560DA689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36DA924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125672C6" w14:textId="77777777" w:rsidR="004A70EB" w:rsidRPr="004A70EB" w:rsidRDefault="00C260EE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00" w:type="pct"/>
          </w:tcPr>
          <w:p w14:paraId="2B0C3B3B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044B273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08CE6F91" w14:textId="77777777" w:rsidTr="6187DD66">
        <w:trPr>
          <w:trHeight w:val="831"/>
        </w:trPr>
        <w:tc>
          <w:tcPr>
            <w:tcW w:w="1045" w:type="pct"/>
          </w:tcPr>
          <w:p w14:paraId="4AB7A1D7" w14:textId="77777777" w:rsidR="00046541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 xml:space="preserve">Continue to provide a robust extra-curricular timetable for after school clubs. Purchasing </w:t>
            </w: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 xml:space="preserve">equipment for clubs required. </w:t>
            </w:r>
          </w:p>
          <w:p w14:paraId="06FE01A2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362F4CEF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5EE73E15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5309259F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1CDCEAD" w14:textId="4EF05B76" w:rsidR="00B21C1B" w:rsidRPr="008B36C7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Partner with Wolves football club to run extra-curricular clubs for identified children. </w:t>
            </w:r>
          </w:p>
        </w:tc>
        <w:tc>
          <w:tcPr>
            <w:tcW w:w="667" w:type="pct"/>
          </w:tcPr>
          <w:p w14:paraId="6BB9E253" w14:textId="52F6CFE5" w:rsidR="004A70EB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 xml:space="preserve">Children have access to a range of after school clubs that </w:t>
            </w: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>promote physical activity/healthy lifestyle and good sports man ship.</w:t>
            </w:r>
          </w:p>
        </w:tc>
        <w:tc>
          <w:tcPr>
            <w:tcW w:w="428" w:type="pct"/>
          </w:tcPr>
          <w:p w14:paraId="5A27E982" w14:textId="77777777" w:rsidR="00DB561C" w:rsidRDefault="00AE316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lastRenderedPageBreak/>
              <w:t>£2000</w:t>
            </w:r>
          </w:p>
          <w:p w14:paraId="5AB2E53E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10D168F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54486112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3B0E537F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DDBC5B4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C99573A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B12FFDF" w14:textId="77777777" w:rsidR="00B21C1B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23DE523C" w14:textId="38338547" w:rsidR="00B21C1B" w:rsidRPr="008B36C7" w:rsidRDefault="00B21C1B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£3000</w:t>
            </w:r>
            <w:bookmarkStart w:id="0" w:name="_GoBack"/>
            <w:bookmarkEnd w:id="0"/>
          </w:p>
        </w:tc>
        <w:tc>
          <w:tcPr>
            <w:tcW w:w="1000" w:type="pct"/>
          </w:tcPr>
          <w:p w14:paraId="0D984B7F" w14:textId="77777777" w:rsidR="008179A3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>Regularly review costs/budgets.</w:t>
            </w:r>
          </w:p>
          <w:p w14:paraId="27733D01" w14:textId="77777777" w:rsidR="008179A3" w:rsidRPr="008B36C7" w:rsidRDefault="008179A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AF806A9" w14:textId="77777777" w:rsidR="008179A3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Pupil/staff voice</w:t>
            </w:r>
          </w:p>
          <w:p w14:paraId="52E56223" w14:textId="68242F2C" w:rsidR="006032C4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>Learning walks.</w:t>
            </w:r>
          </w:p>
        </w:tc>
        <w:tc>
          <w:tcPr>
            <w:tcW w:w="1860" w:type="pct"/>
          </w:tcPr>
          <w:p w14:paraId="07547A01" w14:textId="7BC0A848" w:rsidR="009F3C5B" w:rsidRPr="0027314D" w:rsidRDefault="009F3C5B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5043CB0F" w14:textId="77777777" w:rsidR="004A70EB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2976"/>
        <w:gridCol w:w="5535"/>
      </w:tblGrid>
      <w:tr w:rsidR="004A70EB" w:rsidRPr="004A70EB" w14:paraId="6F9191D1" w14:textId="77777777" w:rsidTr="6187DD66">
        <w:trPr>
          <w:trHeight w:val="668"/>
        </w:trPr>
        <w:tc>
          <w:tcPr>
            <w:tcW w:w="5000" w:type="pct"/>
            <w:gridSpan w:val="5"/>
          </w:tcPr>
          <w:p w14:paraId="04E8722D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5: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participation in competitive sport</w:t>
            </w:r>
          </w:p>
        </w:tc>
      </w:tr>
      <w:tr w:rsidR="004A70EB" w:rsidRPr="004A70EB" w14:paraId="39B57860" w14:textId="77777777" w:rsidTr="6187DD66">
        <w:trPr>
          <w:trHeight w:val="647"/>
        </w:trPr>
        <w:tc>
          <w:tcPr>
            <w:tcW w:w="1045" w:type="pct"/>
          </w:tcPr>
          <w:p w14:paraId="5BFA48F0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5D447E4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5C4A0355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00" w:type="pct"/>
          </w:tcPr>
          <w:p w14:paraId="45F677C6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2DD86894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07459315" w14:textId="77777777" w:rsidTr="6187DD66">
        <w:trPr>
          <w:trHeight w:val="1777"/>
        </w:trPr>
        <w:tc>
          <w:tcPr>
            <w:tcW w:w="1045" w:type="pct"/>
          </w:tcPr>
          <w:p w14:paraId="5386276A" w14:textId="449B0E34" w:rsidR="004A70EB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plan and run </w:t>
            </w:r>
            <w:r w:rsidR="0036537A" w:rsidRPr="00D24EED">
              <w:rPr>
                <w:rFonts w:asciiTheme="majorHAnsi" w:hAnsiTheme="majorHAnsi" w:cstheme="majorHAnsi"/>
                <w:lang w:val="en-GB"/>
              </w:rPr>
              <w:t>Intra-school events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. </w:t>
            </w:r>
          </w:p>
          <w:p w14:paraId="0B7CBBDB" w14:textId="4B3F87AA" w:rsidR="0066467A" w:rsidRPr="00D24EED" w:rsidRDefault="0066467A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5F446D0E" w14:textId="77777777" w:rsidR="0066467A" w:rsidRPr="00D24EED" w:rsidRDefault="0066467A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FCE9BCC" w14:textId="77777777" w:rsidR="00046541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537F28F" w14:textId="131BAD11" w:rsidR="00046541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</w:t>
            </w:r>
            <w:r w:rsidR="00D24EED" w:rsidRPr="00D24EED">
              <w:rPr>
                <w:rFonts w:asciiTheme="majorHAnsi" w:hAnsiTheme="majorHAnsi" w:cstheme="majorHAnsi"/>
                <w:lang w:val="en-GB"/>
              </w:rPr>
              <w:t>organise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 and host a Cluster of schools in a termly event. </w:t>
            </w:r>
          </w:p>
        </w:tc>
        <w:tc>
          <w:tcPr>
            <w:tcW w:w="667" w:type="pct"/>
          </w:tcPr>
          <w:p w14:paraId="6DEACE90" w14:textId="56635D23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 to take part in events internally</w:t>
            </w:r>
            <w:r w:rsidR="0066467A">
              <w:rPr>
                <w:rFonts w:asciiTheme="majorHAnsi" w:hAnsiTheme="majorHAnsi" w:cstheme="majorHAnsi"/>
              </w:rPr>
              <w:t>.</w:t>
            </w:r>
          </w:p>
          <w:p w14:paraId="6F11FE9E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40B4352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B3CC7D7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555AC8C" w14:textId="1F228B0A" w:rsidR="008179A3" w:rsidRPr="008B36C7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>Children engage in competitive sports within school and with local primary schools at organized events.</w:t>
            </w:r>
          </w:p>
          <w:p w14:paraId="6DFB9E20" w14:textId="77777777" w:rsidR="001F354A" w:rsidRPr="008B36C7" w:rsidRDefault="001F354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28" w:type="pct"/>
          </w:tcPr>
          <w:p w14:paraId="70DF9E56" w14:textId="5FDEB1EB" w:rsidR="00AD077E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£</w:t>
            </w:r>
            <w:r w:rsidR="00AE3163">
              <w:rPr>
                <w:rFonts w:asciiTheme="majorHAnsi" w:eastAsiaTheme="majorEastAsia" w:hAnsiTheme="majorHAnsi" w:cstheme="majorBidi"/>
              </w:rPr>
              <w:t>300</w:t>
            </w:r>
          </w:p>
        </w:tc>
        <w:tc>
          <w:tcPr>
            <w:tcW w:w="1000" w:type="pct"/>
          </w:tcPr>
          <w:p w14:paraId="627E72FF" w14:textId="77777777" w:rsidR="0066467A" w:rsidRPr="008B36C7" w:rsidRDefault="0066467A" w:rsidP="0066467A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Relationships formed with key personnel within the community. Continue to engage with </w:t>
            </w:r>
            <w:r w:rsidRPr="00D24EED">
              <w:rPr>
                <w:rFonts w:asciiTheme="majorHAnsi" w:hAnsiTheme="majorHAnsi" w:cstheme="majorHAnsi"/>
                <w:lang w:val="en-GB"/>
              </w:rPr>
              <w:t>organisers</w:t>
            </w:r>
            <w:r w:rsidRPr="008B36C7">
              <w:rPr>
                <w:rFonts w:asciiTheme="majorHAnsi" w:hAnsiTheme="majorHAnsi" w:cstheme="majorHAnsi"/>
              </w:rPr>
              <w:t xml:space="preserve"> and parents to ensure attendance of events.</w:t>
            </w:r>
          </w:p>
          <w:p w14:paraId="44E871BC" w14:textId="69BB8984" w:rsidR="00F63811" w:rsidRPr="008B36C7" w:rsidRDefault="00F63811" w:rsidP="009F3A27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60" w:type="pct"/>
          </w:tcPr>
          <w:p w14:paraId="144A5D23" w14:textId="7D5C7DD4" w:rsidR="009F3C5B" w:rsidRPr="005864E6" w:rsidRDefault="009F3C5B" w:rsidP="00AE316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738610EB" w14:textId="01862A6A" w:rsidR="004A70EB" w:rsidRPr="004A70EB" w:rsidRDefault="004A70EB">
      <w:pPr>
        <w:rPr>
          <w:rFonts w:ascii="Proxima Nova Rg" w:hAnsi="Proxima Nova Rg"/>
        </w:rPr>
      </w:pPr>
    </w:p>
    <w:tbl>
      <w:tblPr>
        <w:tblW w:w="14884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9"/>
        <w:gridCol w:w="3125"/>
      </w:tblGrid>
      <w:tr w:rsidR="004A70EB" w:rsidRPr="004A70EB" w14:paraId="2B371371" w14:textId="77777777" w:rsidTr="00C260EE">
        <w:trPr>
          <w:trHeight w:val="400"/>
        </w:trPr>
        <w:tc>
          <w:tcPr>
            <w:tcW w:w="11759" w:type="dxa"/>
          </w:tcPr>
          <w:p w14:paraId="09C77D63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125" w:type="dxa"/>
          </w:tcPr>
          <w:p w14:paraId="16190A19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Please complete all of the below*:</w:t>
            </w:r>
          </w:p>
        </w:tc>
      </w:tr>
      <w:tr w:rsidR="004A70EB" w:rsidRPr="004A70EB" w14:paraId="69F1DD52" w14:textId="77777777" w:rsidTr="00C260EE">
        <w:trPr>
          <w:trHeight w:val="627"/>
        </w:trPr>
        <w:tc>
          <w:tcPr>
            <w:tcW w:w="11759" w:type="dxa"/>
          </w:tcPr>
          <w:p w14:paraId="45360C06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8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swim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competently,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 w:rsidRPr="004A70EB">
              <w:rPr>
                <w:rFonts w:ascii="Proxima Nova Rg" w:hAnsi="Proxima Nova Rg"/>
                <w:color w:val="231F20"/>
                <w:sz w:val="26"/>
              </w:rPr>
              <w:t>metres</w:t>
            </w:r>
            <w:proofErr w:type="spellEnd"/>
            <w:r w:rsidRPr="004A70EB">
              <w:rPr>
                <w:rFonts w:ascii="Proxima Nova Rg" w:hAnsi="Proxima Nova Rg"/>
                <w:color w:val="231F20"/>
                <w:sz w:val="26"/>
              </w:rPr>
              <w:t>?</w:t>
            </w:r>
            <w:r w:rsidR="00C260EE">
              <w:rPr>
                <w:rFonts w:ascii="Proxima Nova Rg" w:hAnsi="Proxima Nova Rg"/>
                <w:color w:val="231F20"/>
                <w:sz w:val="26"/>
              </w:rPr>
              <w:t xml:space="preserve"> </w:t>
            </w:r>
          </w:p>
        </w:tc>
        <w:tc>
          <w:tcPr>
            <w:tcW w:w="3125" w:type="dxa"/>
          </w:tcPr>
          <w:p w14:paraId="6462C093" w14:textId="29B32C7A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46D4742F" w14:textId="77777777" w:rsidTr="00C260EE">
        <w:trPr>
          <w:trHeight w:val="693"/>
        </w:trPr>
        <w:tc>
          <w:tcPr>
            <w:tcW w:w="11759" w:type="dxa"/>
          </w:tcPr>
          <w:p w14:paraId="53A82E0C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91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use a range of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strokes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effectively [for example, front crawl,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backstroke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 breaststroke]?</w:t>
            </w:r>
          </w:p>
        </w:tc>
        <w:tc>
          <w:tcPr>
            <w:tcW w:w="3125" w:type="dxa"/>
          </w:tcPr>
          <w:p w14:paraId="5E50E1C8" w14:textId="59BE0D4D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6B2451CA" w14:textId="77777777" w:rsidTr="00C260EE">
        <w:trPr>
          <w:trHeight w:val="689"/>
        </w:trPr>
        <w:tc>
          <w:tcPr>
            <w:tcW w:w="11759" w:type="dxa"/>
          </w:tcPr>
          <w:p w14:paraId="653D3FF7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17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lastRenderedPageBreak/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perform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safe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125" w:type="dxa"/>
          </w:tcPr>
          <w:p w14:paraId="5D52869B" w14:textId="6B1119AA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2CE3E373" w14:textId="77777777" w:rsidTr="00C260EE">
        <w:trPr>
          <w:trHeight w:val="982"/>
        </w:trPr>
        <w:tc>
          <w:tcPr>
            <w:tcW w:w="11759" w:type="dxa"/>
          </w:tcPr>
          <w:p w14:paraId="2B338FF1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Schools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can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choose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use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the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Primary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Sport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Premium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provide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additional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provision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for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swimming but this must be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for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activity </w:t>
            </w:r>
            <w:r w:rsidRPr="004A70EB">
              <w:rPr>
                <w:rFonts w:ascii="Proxima Nova Rg" w:hAnsi="Proxima Nova Rg"/>
                <w:b/>
                <w:color w:val="231F20"/>
                <w:sz w:val="26"/>
              </w:rPr>
              <w:t xml:space="preserve">over and above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the national curriculum requirements.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Have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you used it in this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125" w:type="dxa"/>
          </w:tcPr>
          <w:p w14:paraId="2FE437C0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9F3C5B">
              <w:rPr>
                <w:rFonts w:ascii="Proxima Nova Rg" w:hAnsi="Proxima Nova Rg"/>
                <w:color w:val="231F20"/>
                <w:sz w:val="26"/>
              </w:rPr>
              <w:t>Yes/</w:t>
            </w:r>
            <w:r w:rsidRPr="009F3C5B">
              <w:rPr>
                <w:rFonts w:ascii="Proxima Nova Rg" w:hAnsi="Proxima Nova Rg"/>
                <w:color w:val="231F20"/>
                <w:sz w:val="26"/>
                <w:highlight w:val="yellow"/>
              </w:rPr>
              <w:t>No</w:t>
            </w:r>
          </w:p>
        </w:tc>
      </w:tr>
      <w:tr w:rsidR="004A70EB" w:rsidRPr="004A70EB" w14:paraId="637805D2" w14:textId="77777777" w:rsidTr="00C260EE">
        <w:trPr>
          <w:trHeight w:val="100"/>
        </w:trPr>
        <w:tc>
          <w:tcPr>
            <w:tcW w:w="14884" w:type="dxa"/>
            <w:gridSpan w:val="2"/>
            <w:tcBorders>
              <w:left w:val="nil"/>
              <w:bottom w:val="nil"/>
              <w:right w:val="nil"/>
            </w:tcBorders>
          </w:tcPr>
          <w:p w14:paraId="463F29E8" w14:textId="77777777" w:rsidR="004A70EB" w:rsidRPr="004A70EB" w:rsidRDefault="004A70EB" w:rsidP="00BA3848">
            <w:pPr>
              <w:pStyle w:val="TableParagraph"/>
              <w:rPr>
                <w:rFonts w:ascii="Proxima Nova Rg" w:hAnsi="Proxima Nova Rg"/>
                <w:sz w:val="6"/>
              </w:rPr>
            </w:pPr>
          </w:p>
        </w:tc>
      </w:tr>
    </w:tbl>
    <w:p w14:paraId="1210A829" w14:textId="77777777" w:rsidR="004A70EB" w:rsidRPr="004A70EB" w:rsidRDefault="004A70EB" w:rsidP="004A70EB">
      <w:pPr>
        <w:rPr>
          <w:rFonts w:ascii="Proxima Nova Rg" w:hAnsi="Proxima Nova Rg" w:cstheme="minorHAnsi"/>
          <w:sz w:val="26"/>
          <w:szCs w:val="26"/>
        </w:rPr>
      </w:pPr>
      <w:r w:rsidRPr="004A70EB">
        <w:rPr>
          <w:rFonts w:ascii="Proxima Nova Rg" w:hAnsi="Proxima Nova Rg" w:cstheme="minorHAnsi"/>
          <w:sz w:val="26"/>
          <w:szCs w:val="26"/>
        </w:rPr>
        <w:t>*Schools may wish to provide this information in April, just before the publication deadline.</w:t>
      </w:r>
    </w:p>
    <w:p w14:paraId="3B7B4B86" w14:textId="77777777" w:rsidR="004A70EB" w:rsidRDefault="004A70EB">
      <w:r>
        <w:tab/>
      </w:r>
    </w:p>
    <w:p w14:paraId="3A0FF5F2" w14:textId="77777777" w:rsidR="004A70EB" w:rsidRDefault="004A70EB"/>
    <w:sectPr w:rsidR="004A70EB" w:rsidSect="004A70E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EB"/>
    <w:rsid w:val="0001426D"/>
    <w:rsid w:val="00016A87"/>
    <w:rsid w:val="000209D5"/>
    <w:rsid w:val="00046541"/>
    <w:rsid w:val="000B62C4"/>
    <w:rsid w:val="00120BAC"/>
    <w:rsid w:val="00174F33"/>
    <w:rsid w:val="001A3374"/>
    <w:rsid w:val="001F354A"/>
    <w:rsid w:val="002112EF"/>
    <w:rsid w:val="0027314D"/>
    <w:rsid w:val="00295D19"/>
    <w:rsid w:val="002E0746"/>
    <w:rsid w:val="002E0AA8"/>
    <w:rsid w:val="0036537A"/>
    <w:rsid w:val="00396D48"/>
    <w:rsid w:val="003E3959"/>
    <w:rsid w:val="00400CCF"/>
    <w:rsid w:val="00403A30"/>
    <w:rsid w:val="00423772"/>
    <w:rsid w:val="00434414"/>
    <w:rsid w:val="004A70EB"/>
    <w:rsid w:val="004D5A72"/>
    <w:rsid w:val="004E2B76"/>
    <w:rsid w:val="004F3E61"/>
    <w:rsid w:val="005864E6"/>
    <w:rsid w:val="006032C4"/>
    <w:rsid w:val="006125F1"/>
    <w:rsid w:val="00631D08"/>
    <w:rsid w:val="0064616B"/>
    <w:rsid w:val="0066467A"/>
    <w:rsid w:val="006A17A8"/>
    <w:rsid w:val="006E6E05"/>
    <w:rsid w:val="006F2B91"/>
    <w:rsid w:val="00740C16"/>
    <w:rsid w:val="00753FB6"/>
    <w:rsid w:val="00780D66"/>
    <w:rsid w:val="007F1CEA"/>
    <w:rsid w:val="00800F4F"/>
    <w:rsid w:val="008179A3"/>
    <w:rsid w:val="008B36C7"/>
    <w:rsid w:val="009158B0"/>
    <w:rsid w:val="00934A20"/>
    <w:rsid w:val="009F3A27"/>
    <w:rsid w:val="009F3C5B"/>
    <w:rsid w:val="00A226C9"/>
    <w:rsid w:val="00A34D9B"/>
    <w:rsid w:val="00A42A7C"/>
    <w:rsid w:val="00A87FE6"/>
    <w:rsid w:val="00AB5FEB"/>
    <w:rsid w:val="00AD077E"/>
    <w:rsid w:val="00AE3163"/>
    <w:rsid w:val="00B00B18"/>
    <w:rsid w:val="00B1432C"/>
    <w:rsid w:val="00B21C1B"/>
    <w:rsid w:val="00BB6F34"/>
    <w:rsid w:val="00BE59EA"/>
    <w:rsid w:val="00C260EE"/>
    <w:rsid w:val="00C506F1"/>
    <w:rsid w:val="00C61837"/>
    <w:rsid w:val="00C7672B"/>
    <w:rsid w:val="00D07ABC"/>
    <w:rsid w:val="00D24EED"/>
    <w:rsid w:val="00D437C0"/>
    <w:rsid w:val="00DA77FD"/>
    <w:rsid w:val="00DB561C"/>
    <w:rsid w:val="00DB5A86"/>
    <w:rsid w:val="00E12DD7"/>
    <w:rsid w:val="00E24323"/>
    <w:rsid w:val="00E753F3"/>
    <w:rsid w:val="00ED6193"/>
    <w:rsid w:val="00F6108D"/>
    <w:rsid w:val="00F63811"/>
    <w:rsid w:val="00FF53A4"/>
    <w:rsid w:val="35EB0C68"/>
    <w:rsid w:val="6187D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DC2E"/>
  <w15:chartTrackingRefBased/>
  <w15:docId w15:val="{22F55E3E-F9B4-4A40-8B07-3815A42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70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95F12F2F6AD46A5FC10DBEF4F6DDF" ma:contentTypeVersion="4" ma:contentTypeDescription="Create a new document." ma:contentTypeScope="" ma:versionID="e5d77f7184b2438e6d9803ec9c2f1955">
  <xsd:schema xmlns:xsd="http://www.w3.org/2001/XMLSchema" xmlns:xs="http://www.w3.org/2001/XMLSchema" xmlns:p="http://schemas.microsoft.com/office/2006/metadata/properties" xmlns:ns2="9c81da0f-1f90-4683-aa9c-e347f74715a7" xmlns:ns3="1d18c0e5-ef79-4cae-8c55-850820ff6041" targetNamespace="http://schemas.microsoft.com/office/2006/metadata/properties" ma:root="true" ma:fieldsID="62852718c9595c568743fae1fe9688f3" ns2:_="" ns3:_="">
    <xsd:import namespace="9c81da0f-1f90-4683-aa9c-e347f74715a7"/>
    <xsd:import namespace="1d18c0e5-ef79-4cae-8c55-850820ff6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da0f-1f90-4683-aa9c-e347f747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8c0e5-ef79-4cae-8c55-850820ff6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81FE-8E3E-48E4-B31E-C93706511932}">
  <ds:schemaRefs>
    <ds:schemaRef ds:uri="http://schemas.microsoft.com/office/2006/metadata/properties"/>
    <ds:schemaRef ds:uri="http://purl.org/dc/elements/1.1/"/>
    <ds:schemaRef ds:uri="9c81da0f-1f90-4683-aa9c-e347f74715a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d18c0e5-ef79-4cae-8c55-850820ff60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5EC682-E334-4363-9CDA-B02A7C715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da0f-1f90-4683-aa9c-e347f74715a7"/>
    <ds:schemaRef ds:uri="1d18c0e5-ef79-4cae-8c55-850820ff6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57CA6-283D-4AD8-BFF2-8E6A4F608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1C8A0D-784C-471A-A3CF-8E50717D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philpot</dc:creator>
  <cp:keywords/>
  <dc:description/>
  <cp:lastModifiedBy>Mrs A Beaumont</cp:lastModifiedBy>
  <cp:revision>2</cp:revision>
  <dcterms:created xsi:type="dcterms:W3CDTF">2023-09-19T10:03:00Z</dcterms:created>
  <dcterms:modified xsi:type="dcterms:W3CDTF">2023-09-19T10:03:00Z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0x010100AE695F12F2F6AD46A5FC10DBEF4F6DDF</vt:lpwstr>
  </property>
  <property fmtid="{D5CDD505-2E9C-101B-9397-08002B2CF9AE}" pid="3" name="AuthorIds_UIVersion_1024">
    <vt:lpwstr>14</vt:lpwstr>
  </property>
</Properties>
</file>