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44" w:rsidRPr="00F33996" w:rsidRDefault="004A2944" w:rsidP="004B4291">
      <w:pPr>
        <w:jc w:val="both"/>
        <w:rPr>
          <w:rFonts w:cstheme="minorHAnsi"/>
          <w:b/>
          <w:color w:val="C00000"/>
          <w:sz w:val="24"/>
          <w:szCs w:val="24"/>
        </w:rPr>
      </w:pPr>
      <w:r w:rsidRPr="00F33996">
        <w:rPr>
          <w:rFonts w:cstheme="minorHAnsi"/>
          <w:b/>
          <w:noProof/>
          <w:color w:val="C00000"/>
          <w:sz w:val="24"/>
          <w:szCs w:val="24"/>
          <w:lang w:eastAsia="en-GB"/>
        </w:rPr>
        <w:drawing>
          <wp:anchor distT="0" distB="0" distL="114300" distR="114300" simplePos="0" relativeHeight="251658240" behindDoc="0" locked="0" layoutInCell="1" allowOverlap="1">
            <wp:simplePos x="0" y="0"/>
            <wp:positionH relativeFrom="column">
              <wp:posOffset>4339737</wp:posOffset>
            </wp:positionH>
            <wp:positionV relativeFrom="paragraph">
              <wp:posOffset>-438151</wp:posOffset>
            </wp:positionV>
            <wp:extent cx="1547984" cy="37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t-logo-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630" cy="372590"/>
                    </a:xfrm>
                    <a:prstGeom prst="rect">
                      <a:avLst/>
                    </a:prstGeom>
                  </pic:spPr>
                </pic:pic>
              </a:graphicData>
            </a:graphic>
            <wp14:sizeRelH relativeFrom="page">
              <wp14:pctWidth>0</wp14:pctWidth>
            </wp14:sizeRelH>
            <wp14:sizeRelV relativeFrom="page">
              <wp14:pctHeight>0</wp14:pctHeight>
            </wp14:sizeRelV>
          </wp:anchor>
        </w:drawing>
      </w:r>
      <w:r w:rsidR="008F23CE" w:rsidRPr="00F33996">
        <w:rPr>
          <w:rFonts w:cstheme="minorHAnsi"/>
          <w:b/>
          <w:color w:val="C00000"/>
          <w:sz w:val="24"/>
          <w:szCs w:val="24"/>
        </w:rPr>
        <w:t>Covid Catch-</w:t>
      </w:r>
      <w:r w:rsidR="00BD7E6F" w:rsidRPr="00F33996">
        <w:rPr>
          <w:rFonts w:cstheme="minorHAnsi"/>
          <w:b/>
          <w:color w:val="C00000"/>
          <w:sz w:val="24"/>
          <w:szCs w:val="24"/>
        </w:rPr>
        <w:t>Up Fund Plan</w:t>
      </w:r>
    </w:p>
    <w:p w:rsidR="004A2944" w:rsidRPr="00F33996" w:rsidRDefault="004A2944" w:rsidP="004B4291">
      <w:pPr>
        <w:jc w:val="both"/>
        <w:rPr>
          <w:rFonts w:cstheme="minorHAnsi"/>
          <w:sz w:val="24"/>
          <w:szCs w:val="24"/>
        </w:rPr>
      </w:pPr>
    </w:p>
    <w:p w:rsidR="004A2944" w:rsidRPr="00F33996" w:rsidRDefault="004A2944" w:rsidP="004B4291">
      <w:pPr>
        <w:jc w:val="both"/>
        <w:rPr>
          <w:rFonts w:cstheme="minorHAnsi"/>
          <w:color w:val="C00000"/>
          <w:sz w:val="24"/>
          <w:szCs w:val="24"/>
        </w:rPr>
      </w:pPr>
      <w:bookmarkStart w:id="0" w:name="_GoBack"/>
      <w:r w:rsidRPr="00F33996">
        <w:rPr>
          <w:rFonts w:cstheme="minorHAnsi"/>
          <w:color w:val="C00000"/>
          <w:sz w:val="24"/>
          <w:szCs w:val="24"/>
        </w:rPr>
        <w:t xml:space="preserve">What is the </w:t>
      </w:r>
      <w:r w:rsidR="00BD7E6F" w:rsidRPr="00F33996">
        <w:rPr>
          <w:rFonts w:cstheme="minorHAnsi"/>
          <w:color w:val="C00000"/>
          <w:sz w:val="24"/>
          <w:szCs w:val="24"/>
        </w:rPr>
        <w:t>Covid Catch up fund</w:t>
      </w:r>
      <w:r w:rsidRPr="00F33996">
        <w:rPr>
          <w:rFonts w:cstheme="minorHAnsi"/>
          <w:color w:val="C00000"/>
          <w:sz w:val="24"/>
          <w:szCs w:val="24"/>
        </w:rPr>
        <w:t>?</w:t>
      </w:r>
    </w:p>
    <w:p w:rsidR="00BD7E6F" w:rsidRPr="00F33996" w:rsidRDefault="00BD7E6F" w:rsidP="004B4291">
      <w:pPr>
        <w:jc w:val="both"/>
        <w:rPr>
          <w:rFonts w:cstheme="minorHAnsi"/>
          <w:color w:val="C00000"/>
          <w:sz w:val="24"/>
          <w:szCs w:val="24"/>
        </w:rPr>
      </w:pPr>
      <w:r w:rsidRPr="00F33996">
        <w:rPr>
          <w:rFonts w:cstheme="minorHAnsi"/>
          <w:color w:val="0B0C0C"/>
          <w:sz w:val="24"/>
          <w:szCs w:val="24"/>
          <w:shd w:val="clear" w:color="auto" w:fill="FFFFFF"/>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The government are providing on off funding for the 2020-2021 academic year of £80 per child from reception to year 11 to be spent to ensure that schools have the support they need to help all pupils make up for lost teaching time. More details can be found in the </w:t>
      </w:r>
      <w:hyperlink r:id="rId6" w:history="1">
        <w:r w:rsidRPr="00F33996">
          <w:rPr>
            <w:rStyle w:val="Hyperlink"/>
            <w:rFonts w:cstheme="minorHAnsi"/>
            <w:sz w:val="24"/>
            <w:szCs w:val="24"/>
            <w:shd w:val="clear" w:color="auto" w:fill="FFFFFF"/>
          </w:rPr>
          <w:t>DFE publication</w:t>
        </w:r>
      </w:hyperlink>
      <w:r w:rsidRPr="00F33996">
        <w:rPr>
          <w:rFonts w:cstheme="minorHAnsi"/>
          <w:color w:val="0B0C0C"/>
          <w:sz w:val="24"/>
          <w:szCs w:val="24"/>
          <w:shd w:val="clear" w:color="auto" w:fill="FFFFFF"/>
        </w:rPr>
        <w:t>.</w:t>
      </w:r>
    </w:p>
    <w:p w:rsidR="004A2944" w:rsidRPr="00F33996" w:rsidRDefault="004A2944" w:rsidP="004B4291">
      <w:pPr>
        <w:spacing w:before="100" w:beforeAutospacing="1" w:after="100" w:afterAutospacing="1" w:line="240" w:lineRule="auto"/>
        <w:jc w:val="both"/>
        <w:rPr>
          <w:rFonts w:eastAsia="Times New Roman" w:cstheme="minorHAnsi"/>
          <w:color w:val="C00000"/>
          <w:sz w:val="24"/>
          <w:szCs w:val="24"/>
          <w:lang w:eastAsia="en-GB"/>
        </w:rPr>
      </w:pPr>
      <w:r w:rsidRPr="00F33996">
        <w:rPr>
          <w:rFonts w:eastAsia="Times New Roman" w:cstheme="minorHAnsi"/>
          <w:color w:val="C00000"/>
          <w:sz w:val="24"/>
          <w:szCs w:val="24"/>
          <w:lang w:eastAsia="en-GB"/>
        </w:rPr>
        <w:t>What should the grant be spent on?</w:t>
      </w:r>
    </w:p>
    <w:p w:rsidR="00BD7E6F" w:rsidRPr="00F33996" w:rsidRDefault="00BD7E6F" w:rsidP="004B4291">
      <w:pPr>
        <w:pStyle w:val="NormalWeb"/>
        <w:shd w:val="clear" w:color="auto" w:fill="FFFFFF"/>
        <w:spacing w:before="0" w:beforeAutospacing="0" w:after="0" w:afterAutospacing="0"/>
        <w:jc w:val="both"/>
        <w:rPr>
          <w:rFonts w:asciiTheme="minorHAnsi" w:hAnsiTheme="minorHAnsi" w:cstheme="minorHAnsi"/>
          <w:color w:val="0B0C0C"/>
        </w:rPr>
      </w:pPr>
      <w:r w:rsidRPr="00F33996">
        <w:rPr>
          <w:rFonts w:asciiTheme="minorHAnsi" w:hAnsiTheme="minorHAnsi" w:cstheme="minorHAnsi"/>
          <w:color w:val="0B0C0C"/>
        </w:rPr>
        <w:t>Schools should use this funding for specific activities to support their pupils to catch up for lost teaching over the previous months, in line with the guidance on </w:t>
      </w:r>
      <w:hyperlink r:id="rId7" w:anchor="section-3-curriculum-behaviour-and-pastoral-support" w:history="1">
        <w:r w:rsidRPr="00F33996">
          <w:rPr>
            <w:rStyle w:val="Hyperlink"/>
            <w:rFonts w:asciiTheme="minorHAnsi" w:hAnsiTheme="minorHAnsi" w:cstheme="minorHAnsi"/>
            <w:color w:val="4C2C92"/>
            <w:bdr w:val="none" w:sz="0" w:space="0" w:color="auto" w:frame="1"/>
          </w:rPr>
          <w:t>curriculum expectations for the next academic year</w:t>
        </w:r>
      </w:hyperlink>
      <w:r w:rsidRPr="00F33996">
        <w:rPr>
          <w:rFonts w:asciiTheme="minorHAnsi" w:hAnsiTheme="minorHAnsi" w:cstheme="minorHAnsi"/>
          <w:color w:val="0B0C0C"/>
        </w:rPr>
        <w:t>.</w:t>
      </w:r>
    </w:p>
    <w:p w:rsidR="00BD7E6F" w:rsidRPr="00F33996" w:rsidRDefault="00BD7E6F" w:rsidP="004B4291">
      <w:pPr>
        <w:pStyle w:val="NormalWeb"/>
        <w:shd w:val="clear" w:color="auto" w:fill="FFFFFF"/>
        <w:spacing w:before="300" w:beforeAutospacing="0" w:after="300" w:afterAutospacing="0"/>
        <w:jc w:val="both"/>
        <w:rPr>
          <w:rFonts w:asciiTheme="minorHAnsi" w:hAnsiTheme="minorHAnsi" w:cstheme="minorHAnsi"/>
          <w:color w:val="0B0C0C"/>
        </w:rPr>
      </w:pPr>
      <w:r w:rsidRPr="00F33996">
        <w:rPr>
          <w:rFonts w:asciiTheme="minorHAnsi" w:hAnsiTheme="minorHAnsi" w:cstheme="minorHAnsi"/>
          <w:color w:val="0B0C0C"/>
        </w:rPr>
        <w:t>Schools have the flexibility to spend their funding in the best way for their cohort and circumstances.</w:t>
      </w:r>
    </w:p>
    <w:p w:rsidR="00BD7E6F" w:rsidRPr="00F33996" w:rsidRDefault="00BD7E6F" w:rsidP="004B4291">
      <w:pPr>
        <w:pStyle w:val="NormalWeb"/>
        <w:shd w:val="clear" w:color="auto" w:fill="FFFFFF"/>
        <w:spacing w:before="0" w:beforeAutospacing="0" w:after="0" w:afterAutospacing="0"/>
        <w:jc w:val="both"/>
        <w:rPr>
          <w:rFonts w:asciiTheme="minorHAnsi" w:hAnsiTheme="minorHAnsi" w:cstheme="minorHAnsi"/>
          <w:color w:val="0B0C0C"/>
        </w:rPr>
      </w:pPr>
      <w:r w:rsidRPr="00F33996">
        <w:rPr>
          <w:rFonts w:asciiTheme="minorHAnsi" w:hAnsiTheme="minorHAnsi" w:cstheme="minorHAnsi"/>
          <w:color w:val="0B0C0C"/>
        </w:rPr>
        <w:t>To support schools to make the best use of this funding, the Education Endowment Foundation (EEF) has published a </w:t>
      </w:r>
      <w:hyperlink r:id="rId8" w:anchor="nav-covid-19-support-guide-for-schools1" w:history="1">
        <w:r w:rsidRPr="00F33996">
          <w:rPr>
            <w:rStyle w:val="Hyperlink"/>
            <w:rFonts w:asciiTheme="minorHAnsi" w:hAnsiTheme="minorHAnsi" w:cstheme="minorHAnsi"/>
            <w:color w:val="4C2C92"/>
            <w:bdr w:val="none" w:sz="0" w:space="0" w:color="auto" w:frame="1"/>
          </w:rPr>
          <w:t>support guide for schools</w:t>
        </w:r>
      </w:hyperlink>
      <w:r w:rsidRPr="00F33996">
        <w:rPr>
          <w:rFonts w:asciiTheme="minorHAnsi" w:hAnsiTheme="minorHAnsi" w:cstheme="minorHAnsi"/>
          <w:color w:val="0B0C0C"/>
        </w:rPr>
        <w:t> with evidence-based approaches to catch up for all students. Schools should use this document to help them direct their additional funding in the most effective way. </w:t>
      </w:r>
    </w:p>
    <w:p w:rsidR="00BD7E6F" w:rsidRPr="00F33996" w:rsidRDefault="00BD7E6F" w:rsidP="004B4291">
      <w:pPr>
        <w:pStyle w:val="NormalWeb"/>
        <w:shd w:val="clear" w:color="auto" w:fill="FFFFFF"/>
        <w:spacing w:before="0" w:beforeAutospacing="0" w:after="0" w:afterAutospacing="0"/>
        <w:jc w:val="both"/>
        <w:rPr>
          <w:rFonts w:asciiTheme="minorHAnsi" w:hAnsiTheme="minorHAnsi" w:cstheme="minorHAnsi"/>
          <w:color w:val="0B0C0C"/>
        </w:rPr>
      </w:pPr>
    </w:p>
    <w:p w:rsidR="00BD7E6F" w:rsidRPr="00F33996" w:rsidRDefault="00BD7E6F" w:rsidP="004B4291">
      <w:pPr>
        <w:spacing w:before="100" w:beforeAutospacing="1" w:after="100" w:afterAutospacing="1" w:line="240" w:lineRule="auto"/>
        <w:jc w:val="both"/>
        <w:rPr>
          <w:rFonts w:eastAsia="Times New Roman" w:cstheme="minorHAnsi"/>
          <w:color w:val="C00000"/>
          <w:sz w:val="24"/>
          <w:szCs w:val="24"/>
          <w:lang w:eastAsia="en-GB"/>
        </w:rPr>
      </w:pPr>
      <w:r w:rsidRPr="00F33996">
        <w:rPr>
          <w:rFonts w:eastAsia="Times New Roman" w:cstheme="minorHAnsi"/>
          <w:color w:val="C00000"/>
          <w:sz w:val="24"/>
          <w:szCs w:val="24"/>
          <w:lang w:eastAsia="en-GB"/>
        </w:rPr>
        <w:t>Accountability and monitoring</w:t>
      </w:r>
    </w:p>
    <w:p w:rsidR="00BD7E6F" w:rsidRPr="00F33996" w:rsidRDefault="00BD7E6F" w:rsidP="004B4291">
      <w:pPr>
        <w:pStyle w:val="NormalWeb"/>
        <w:shd w:val="clear" w:color="auto" w:fill="FFFFFF"/>
        <w:spacing w:before="300" w:beforeAutospacing="0" w:after="300" w:afterAutospacing="0"/>
        <w:jc w:val="both"/>
        <w:rPr>
          <w:rFonts w:asciiTheme="minorHAnsi" w:hAnsiTheme="minorHAnsi" w:cstheme="minorHAnsi"/>
          <w:color w:val="0B0C0C"/>
        </w:rPr>
      </w:pPr>
      <w:r w:rsidRPr="00F33996">
        <w:rPr>
          <w:rFonts w:asciiTheme="minorHAnsi" w:hAnsiTheme="minorHAnsi" w:cstheme="minorHAnsi"/>
          <w:color w:val="0B0C0C"/>
        </w:rPr>
        <w:t>As with all government funding, school leaders must be able to account for how this money is being used to achieve the central goal of schools getting back on track and teaching a normal curriculum as quickly as possible.</w:t>
      </w:r>
    </w:p>
    <w:p w:rsidR="00BD7E6F" w:rsidRPr="00F33996" w:rsidRDefault="00BD7E6F" w:rsidP="004B4291">
      <w:pPr>
        <w:pStyle w:val="NormalWeb"/>
        <w:shd w:val="clear" w:color="auto" w:fill="FFFFFF"/>
        <w:spacing w:before="300" w:beforeAutospacing="0" w:after="300" w:afterAutospacing="0"/>
        <w:jc w:val="both"/>
        <w:rPr>
          <w:rFonts w:asciiTheme="minorHAnsi" w:hAnsiTheme="minorHAnsi" w:cstheme="minorHAnsi"/>
          <w:color w:val="0B0C0C"/>
        </w:rPr>
      </w:pPr>
      <w:r w:rsidRPr="00F33996">
        <w:rPr>
          <w:rFonts w:asciiTheme="minorHAnsi" w:hAnsiTheme="minorHAnsi" w:cstheme="minorHAnsi"/>
          <w:color w:val="0B0C0C"/>
        </w:rPr>
        <w:t xml:space="preserve">Given their role in ensuring schools spend funding appropriately and in holding schools to account for educational performance, academy councillors and trustees should scrutinise schools’ approaches to catch-up from September, including their plans for and use of catch-up funding. </w:t>
      </w:r>
    </w:p>
    <w:p w:rsidR="00BD7E6F" w:rsidRPr="00F33996" w:rsidRDefault="00BD7E6F" w:rsidP="004B4291">
      <w:pPr>
        <w:pStyle w:val="NormalWeb"/>
        <w:shd w:val="clear" w:color="auto" w:fill="FFFFFF"/>
        <w:spacing w:before="0" w:beforeAutospacing="0" w:after="0" w:afterAutospacing="0"/>
        <w:jc w:val="both"/>
        <w:rPr>
          <w:rFonts w:asciiTheme="minorHAnsi" w:hAnsiTheme="minorHAnsi" w:cstheme="minorHAnsi"/>
          <w:color w:val="0B0C0C"/>
        </w:rPr>
      </w:pPr>
      <w:r w:rsidRPr="00F33996">
        <w:rPr>
          <w:rFonts w:asciiTheme="minorHAnsi" w:hAnsiTheme="minorHAnsi" w:cstheme="minorHAnsi"/>
          <w:color w:val="0B0C0C"/>
        </w:rPr>
        <w:t>The </w:t>
      </w:r>
      <w:hyperlink r:id="rId9" w:history="1">
        <w:r w:rsidRPr="00F33996">
          <w:rPr>
            <w:rStyle w:val="Hyperlink"/>
            <w:rFonts w:asciiTheme="minorHAnsi" w:hAnsiTheme="minorHAnsi" w:cstheme="minorHAnsi"/>
            <w:color w:val="4C2C92"/>
            <w:bdr w:val="none" w:sz="0" w:space="0" w:color="auto" w:frame="1"/>
          </w:rPr>
          <w:t>guidance on full opening</w:t>
        </w:r>
      </w:hyperlink>
      <w:r w:rsidRPr="00F33996">
        <w:rPr>
          <w:rFonts w:asciiTheme="minorHAnsi" w:hAnsiTheme="minorHAnsi" w:cstheme="minorHAnsi"/>
          <w:color w:val="0B0C0C"/>
        </w:rPr>
        <w:t> sets out that Ofsted will conduct a programme of non-graded visits to some schools during the autumn. During these visits, inspectors will discuss how the school is bringing pupils back into full-time education – this may include plans schools have to spend their catch-up funding.</w:t>
      </w:r>
    </w:p>
    <w:p w:rsidR="00BD7E6F" w:rsidRPr="00F33996" w:rsidRDefault="00BD7E6F" w:rsidP="004B4291">
      <w:pPr>
        <w:pStyle w:val="NormalWeb"/>
        <w:shd w:val="clear" w:color="auto" w:fill="FFFFFF"/>
        <w:spacing w:before="300" w:beforeAutospacing="0" w:after="300" w:afterAutospacing="0"/>
        <w:jc w:val="both"/>
        <w:rPr>
          <w:rFonts w:asciiTheme="minorHAnsi" w:hAnsiTheme="minorHAnsi" w:cstheme="minorHAnsi"/>
          <w:color w:val="0B0C0C"/>
        </w:rPr>
      </w:pPr>
      <w:r w:rsidRPr="00F33996">
        <w:rPr>
          <w:rFonts w:asciiTheme="minorHAnsi" w:hAnsiTheme="minorHAnsi" w:cstheme="minorHAnsi"/>
          <w:color w:val="0B0C0C"/>
        </w:rPr>
        <w:t xml:space="preserve">Ofsted plans to resume routine inspections in January 2021, with the exact timing being kept under review. When routine inspections restart, Ofsted will make judgements about the </w:t>
      </w:r>
      <w:r w:rsidRPr="00F33996">
        <w:rPr>
          <w:rFonts w:asciiTheme="minorHAnsi" w:hAnsiTheme="minorHAnsi" w:cstheme="minorHAnsi"/>
          <w:color w:val="0B0C0C"/>
        </w:rPr>
        <w:lastRenderedPageBreak/>
        <w:t>quality of education being provided, and that will include how leaders are using their funding (including catch-up funding) to ensure the curriculum has a positive impact on all pupils.</w:t>
      </w:r>
    </w:p>
    <w:p w:rsidR="00BD7E6F" w:rsidRPr="00F33996" w:rsidRDefault="00BD7E6F" w:rsidP="004B4291">
      <w:pPr>
        <w:spacing w:before="100" w:beforeAutospacing="1" w:after="100" w:afterAutospacing="1" w:line="240" w:lineRule="auto"/>
        <w:jc w:val="both"/>
        <w:rPr>
          <w:rFonts w:eastAsia="Times New Roman" w:cstheme="minorHAnsi"/>
          <w:color w:val="0B0C0C"/>
          <w:sz w:val="24"/>
          <w:szCs w:val="24"/>
          <w:lang w:eastAsia="en-GB"/>
        </w:rPr>
      </w:pPr>
    </w:p>
    <w:p w:rsidR="00BD7E6F" w:rsidRPr="00F33996" w:rsidRDefault="00BD7E6F" w:rsidP="004B4291">
      <w:pPr>
        <w:spacing w:before="100" w:beforeAutospacing="1" w:after="100" w:afterAutospacing="1" w:line="240" w:lineRule="auto"/>
        <w:jc w:val="both"/>
        <w:rPr>
          <w:rFonts w:eastAsia="Times New Roman" w:cstheme="minorHAnsi"/>
          <w:color w:val="C00000"/>
          <w:sz w:val="24"/>
          <w:szCs w:val="24"/>
          <w:lang w:eastAsia="en-GB"/>
        </w:rPr>
      </w:pPr>
      <w:r w:rsidRPr="00F33996">
        <w:rPr>
          <w:rFonts w:eastAsia="Times New Roman" w:cstheme="minorHAnsi"/>
          <w:color w:val="C00000"/>
          <w:sz w:val="24"/>
          <w:szCs w:val="24"/>
          <w:lang w:eastAsia="en-GB"/>
        </w:rPr>
        <w:t>What can the funding be spent on?</w:t>
      </w:r>
    </w:p>
    <w:p w:rsidR="00BD7E6F" w:rsidRPr="00F33996" w:rsidRDefault="00BD7E6F" w:rsidP="004B4291">
      <w:pPr>
        <w:spacing w:before="100" w:beforeAutospacing="1" w:after="100" w:afterAutospacing="1" w:line="240" w:lineRule="auto"/>
        <w:jc w:val="both"/>
        <w:rPr>
          <w:rFonts w:eastAsia="Times New Roman" w:cstheme="minorHAnsi"/>
          <w:sz w:val="24"/>
          <w:szCs w:val="24"/>
          <w:lang w:eastAsia="en-GB"/>
        </w:rPr>
      </w:pPr>
      <w:r w:rsidRPr="00F33996">
        <w:rPr>
          <w:rFonts w:eastAsia="Times New Roman" w:cstheme="minorHAnsi"/>
          <w:sz w:val="24"/>
          <w:szCs w:val="24"/>
          <w:lang w:eastAsia="en-GB"/>
        </w:rPr>
        <w:t xml:space="preserve">Schools should plan to use the funding for the needs of their own pupils. They may choose to use some of this to take part in the 5-16 </w:t>
      </w:r>
      <w:hyperlink r:id="rId10" w:history="1">
        <w:r w:rsidRPr="00F33996">
          <w:rPr>
            <w:rStyle w:val="Hyperlink"/>
            <w:rFonts w:eastAsia="Times New Roman" w:cstheme="minorHAnsi"/>
            <w:sz w:val="24"/>
            <w:szCs w:val="24"/>
            <w:lang w:eastAsia="en-GB"/>
          </w:rPr>
          <w:t>national tutoring scheme</w:t>
        </w:r>
      </w:hyperlink>
      <w:r w:rsidRPr="00F33996">
        <w:rPr>
          <w:rFonts w:eastAsia="Times New Roman" w:cstheme="minorHAnsi"/>
          <w:sz w:val="24"/>
          <w:szCs w:val="24"/>
          <w:lang w:eastAsia="en-GB"/>
        </w:rPr>
        <w:t xml:space="preserve">, </w:t>
      </w:r>
      <w:hyperlink r:id="rId11" w:history="1">
        <w:r w:rsidRPr="00F33996">
          <w:rPr>
            <w:rStyle w:val="Hyperlink"/>
            <w:rFonts w:eastAsia="Times New Roman" w:cstheme="minorHAnsi"/>
            <w:sz w:val="24"/>
            <w:szCs w:val="24"/>
            <w:lang w:eastAsia="en-GB"/>
          </w:rPr>
          <w:t>academic mentoring scheme</w:t>
        </w:r>
      </w:hyperlink>
      <w:r w:rsidRPr="00F33996">
        <w:rPr>
          <w:rFonts w:eastAsia="Times New Roman" w:cstheme="minorHAnsi"/>
          <w:sz w:val="24"/>
          <w:szCs w:val="24"/>
          <w:lang w:eastAsia="en-GB"/>
        </w:rPr>
        <w:t xml:space="preserve">, or the </w:t>
      </w:r>
      <w:hyperlink r:id="rId12" w:history="1">
        <w:r w:rsidRPr="00F33996">
          <w:rPr>
            <w:rStyle w:val="Hyperlink"/>
            <w:rFonts w:eastAsia="Times New Roman" w:cstheme="minorHAnsi"/>
            <w:sz w:val="24"/>
            <w:szCs w:val="24"/>
            <w:lang w:eastAsia="en-GB"/>
          </w:rPr>
          <w:t>https://educationendowmentfoundation.org.uk/covid-19-resources/neli/</w:t>
        </w:r>
      </w:hyperlink>
      <w:r w:rsidRPr="00F33996">
        <w:rPr>
          <w:rFonts w:eastAsia="Times New Roman" w:cstheme="minorHAnsi"/>
          <w:sz w:val="24"/>
          <w:szCs w:val="24"/>
          <w:lang w:eastAsia="en-GB"/>
        </w:rPr>
        <w:t xml:space="preserve">reception year early language scheme, all supported in the DFE guidance. </w:t>
      </w:r>
    </w:p>
    <w:p w:rsidR="00BD7E6F" w:rsidRPr="00F33996" w:rsidRDefault="00BD7E6F" w:rsidP="00BD7E6F">
      <w:pPr>
        <w:spacing w:before="100" w:beforeAutospacing="1" w:after="100" w:afterAutospacing="1" w:line="240" w:lineRule="auto"/>
        <w:rPr>
          <w:rFonts w:eastAsia="Times New Roman" w:cstheme="minorHAnsi"/>
          <w:sz w:val="24"/>
          <w:szCs w:val="24"/>
          <w:lang w:eastAsia="en-GB"/>
        </w:rPr>
      </w:pPr>
      <w:r w:rsidRPr="00F33996">
        <w:rPr>
          <w:rFonts w:eastAsia="Times New Roman" w:cstheme="minorHAnsi"/>
          <w:sz w:val="24"/>
          <w:szCs w:val="24"/>
          <w:lang w:eastAsia="en-GB"/>
        </w:rPr>
        <w:t xml:space="preserve">Alternatively, schools may write their own programme using resources such as the EEF toolkit to support needs identified in their own schools. </w:t>
      </w:r>
    </w:p>
    <w:p w:rsidR="00BD7E6F" w:rsidRPr="00F33996" w:rsidRDefault="00BD7E6F" w:rsidP="00BD7E6F">
      <w:pPr>
        <w:spacing w:before="100" w:beforeAutospacing="1" w:after="100" w:afterAutospacing="1" w:line="240" w:lineRule="auto"/>
        <w:rPr>
          <w:rFonts w:eastAsia="Times New Roman" w:cstheme="minorHAnsi"/>
          <w:sz w:val="24"/>
          <w:szCs w:val="24"/>
          <w:lang w:eastAsia="en-GB"/>
        </w:rPr>
      </w:pPr>
      <w:r w:rsidRPr="00F33996">
        <w:rPr>
          <w:rFonts w:eastAsia="Times New Roman" w:cstheme="minorHAnsi"/>
          <w:sz w:val="24"/>
          <w:szCs w:val="24"/>
          <w:lang w:eastAsia="en-GB"/>
        </w:rPr>
        <w:t>The areas suggested include:</w:t>
      </w:r>
    </w:p>
    <w:tbl>
      <w:tblPr>
        <w:tblStyle w:val="TableGrid"/>
        <w:tblW w:w="0" w:type="auto"/>
        <w:tblLook w:val="04A0" w:firstRow="1" w:lastRow="0" w:firstColumn="1" w:lastColumn="0" w:noHBand="0" w:noVBand="1"/>
      </w:tblPr>
      <w:tblGrid>
        <w:gridCol w:w="3005"/>
        <w:gridCol w:w="3005"/>
        <w:gridCol w:w="3006"/>
      </w:tblGrid>
      <w:tr w:rsidR="00BD7E6F" w:rsidRPr="00F33996" w:rsidTr="00BD7E6F">
        <w:tc>
          <w:tcPr>
            <w:tcW w:w="9016" w:type="dxa"/>
            <w:gridSpan w:val="3"/>
            <w:shd w:val="clear" w:color="auto" w:fill="BFBFBF" w:themeFill="background1" w:themeFillShade="BF"/>
          </w:tcPr>
          <w:p w:rsidR="00BD7E6F" w:rsidRPr="00F33996" w:rsidRDefault="00BD7E6F" w:rsidP="00BD7E6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Teaching and whole school strategies</w:t>
            </w:r>
          </w:p>
        </w:tc>
      </w:tr>
      <w:tr w:rsidR="00BD7E6F" w:rsidRPr="00F33996" w:rsidTr="00BD7E6F">
        <w:tc>
          <w:tcPr>
            <w:tcW w:w="3005" w:type="dxa"/>
          </w:tcPr>
          <w:p w:rsidR="00BD7E6F" w:rsidRPr="00F33996" w:rsidRDefault="00BD7E6F" w:rsidP="00BD7E6F">
            <w:pPr>
              <w:spacing w:before="100" w:beforeAutospacing="1" w:after="100" w:afterAutospacing="1"/>
              <w:jc w:val="center"/>
              <w:rPr>
                <w:rFonts w:eastAsia="Times New Roman" w:cstheme="minorHAnsi"/>
                <w:sz w:val="24"/>
                <w:szCs w:val="24"/>
                <w:lang w:eastAsia="en-GB"/>
              </w:rPr>
            </w:pPr>
            <w:r w:rsidRPr="00F33996">
              <w:rPr>
                <w:rFonts w:eastAsia="Times New Roman" w:cstheme="minorHAnsi"/>
                <w:sz w:val="24"/>
                <w:szCs w:val="24"/>
                <w:lang w:eastAsia="en-GB"/>
              </w:rPr>
              <w:t>Supporting great teaching</w:t>
            </w:r>
          </w:p>
        </w:tc>
        <w:tc>
          <w:tcPr>
            <w:tcW w:w="3005" w:type="dxa"/>
          </w:tcPr>
          <w:p w:rsidR="00BD7E6F" w:rsidRPr="00F33996" w:rsidRDefault="00BD7E6F" w:rsidP="00BD7E6F">
            <w:pPr>
              <w:spacing w:before="100" w:beforeAutospacing="1" w:after="100" w:afterAutospacing="1"/>
              <w:jc w:val="center"/>
              <w:rPr>
                <w:rFonts w:cstheme="minorHAnsi"/>
                <w:sz w:val="24"/>
                <w:szCs w:val="24"/>
              </w:rPr>
            </w:pPr>
            <w:r w:rsidRPr="00F33996">
              <w:rPr>
                <w:rFonts w:cstheme="minorHAnsi"/>
                <w:sz w:val="24"/>
                <w:szCs w:val="24"/>
              </w:rPr>
              <w:t>Pupil assessment and feedback</w:t>
            </w:r>
          </w:p>
        </w:tc>
        <w:tc>
          <w:tcPr>
            <w:tcW w:w="3006" w:type="dxa"/>
          </w:tcPr>
          <w:p w:rsidR="00BD7E6F" w:rsidRPr="00F33996" w:rsidRDefault="00BD7E6F" w:rsidP="00BD7E6F">
            <w:pPr>
              <w:spacing w:before="100" w:beforeAutospacing="1" w:after="100" w:afterAutospacing="1"/>
              <w:jc w:val="center"/>
              <w:rPr>
                <w:rFonts w:eastAsia="Times New Roman" w:cstheme="minorHAnsi"/>
                <w:sz w:val="24"/>
                <w:szCs w:val="24"/>
                <w:lang w:eastAsia="en-GB"/>
              </w:rPr>
            </w:pPr>
            <w:r w:rsidRPr="00F33996">
              <w:rPr>
                <w:rFonts w:eastAsia="Times New Roman" w:cstheme="minorHAnsi"/>
                <w:sz w:val="24"/>
                <w:szCs w:val="24"/>
                <w:lang w:eastAsia="en-GB"/>
              </w:rPr>
              <w:t>Transition Support</w:t>
            </w:r>
          </w:p>
        </w:tc>
      </w:tr>
      <w:tr w:rsidR="00BD7E6F" w:rsidRPr="00F33996" w:rsidTr="00BD7E6F">
        <w:tc>
          <w:tcPr>
            <w:tcW w:w="3005" w:type="dxa"/>
          </w:tcPr>
          <w:p w:rsidR="00BD7E6F" w:rsidRPr="00F33996" w:rsidRDefault="00BD7E6F" w:rsidP="00BD7E6F">
            <w:pPr>
              <w:spacing w:before="100" w:beforeAutospacing="1" w:after="100" w:afterAutospacing="1"/>
              <w:rPr>
                <w:rFonts w:eastAsia="Times New Roman" w:cstheme="minorHAnsi"/>
                <w:sz w:val="24"/>
                <w:szCs w:val="24"/>
                <w:lang w:eastAsia="en-GB"/>
              </w:rPr>
            </w:pPr>
            <w:r w:rsidRPr="00F33996">
              <w:rPr>
                <w:rFonts w:cstheme="minorHAnsi"/>
                <w:sz w:val="24"/>
                <w:szCs w:val="24"/>
              </w:rPr>
              <w:t>Great teaching is the most important lever schools have to improve outcomes for their pupils.</w:t>
            </w:r>
          </w:p>
        </w:tc>
        <w:tc>
          <w:tcPr>
            <w:tcW w:w="3005" w:type="dxa"/>
          </w:tcPr>
          <w:p w:rsidR="00BD7E6F" w:rsidRPr="00F33996" w:rsidRDefault="00BD7E6F" w:rsidP="00BD7E6F">
            <w:pPr>
              <w:spacing w:before="100" w:beforeAutospacing="1" w:after="100" w:afterAutospacing="1"/>
              <w:rPr>
                <w:rFonts w:eastAsia="Times New Roman" w:cstheme="minorHAnsi"/>
                <w:sz w:val="24"/>
                <w:szCs w:val="24"/>
                <w:lang w:eastAsia="en-GB"/>
              </w:rPr>
            </w:pPr>
            <w:r w:rsidRPr="00F33996">
              <w:rPr>
                <w:rFonts w:cstheme="minorHAnsi"/>
                <w:sz w:val="24"/>
                <w:szCs w:val="24"/>
              </w:rPr>
              <w:t>Assessment can help teachers determine how to most effectively support their pupils. Every pupil will have been affected differently by Covid-19.</w:t>
            </w:r>
          </w:p>
        </w:tc>
        <w:tc>
          <w:tcPr>
            <w:tcW w:w="3006" w:type="dxa"/>
          </w:tcPr>
          <w:p w:rsidR="00BD7E6F" w:rsidRPr="00F33996" w:rsidRDefault="00BD7E6F" w:rsidP="00BD7E6F">
            <w:pPr>
              <w:spacing w:before="100" w:beforeAutospacing="1" w:after="100" w:afterAutospacing="1"/>
              <w:rPr>
                <w:rFonts w:eastAsia="Times New Roman" w:cstheme="minorHAnsi"/>
                <w:sz w:val="24"/>
                <w:szCs w:val="24"/>
                <w:lang w:eastAsia="en-GB"/>
              </w:rPr>
            </w:pPr>
            <w:r w:rsidRPr="00F33996">
              <w:rPr>
                <w:rFonts w:cstheme="minorHAnsi"/>
                <w:sz w:val="24"/>
                <w:szCs w:val="24"/>
              </w:rPr>
              <w:t>All pupils will need support to transition back to school. However, there are particular challenges for pupils starting a new school after the disruptions caused by Covid-19</w:t>
            </w:r>
          </w:p>
        </w:tc>
      </w:tr>
    </w:tbl>
    <w:p w:rsidR="002F259B" w:rsidRPr="00F33996" w:rsidRDefault="002F259B" w:rsidP="00440CA6">
      <w:pPr>
        <w:spacing w:before="100" w:beforeAutospacing="1" w:after="100" w:afterAutospacing="1"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BD7E6F" w:rsidRPr="00F33996" w:rsidTr="00331F0F">
        <w:tc>
          <w:tcPr>
            <w:tcW w:w="9016" w:type="dxa"/>
            <w:gridSpan w:val="3"/>
            <w:shd w:val="clear" w:color="auto" w:fill="BFBFBF" w:themeFill="background1" w:themeFillShade="BF"/>
          </w:tcPr>
          <w:p w:rsidR="00BD7E6F" w:rsidRPr="00F33996" w:rsidRDefault="00BD7E6F" w:rsidP="00331F0F">
            <w:pPr>
              <w:spacing w:before="100" w:beforeAutospacing="1" w:after="100" w:afterAutospacing="1"/>
              <w:jc w:val="center"/>
              <w:rPr>
                <w:rFonts w:eastAsia="Times New Roman" w:cstheme="minorHAnsi"/>
                <w:b/>
                <w:sz w:val="24"/>
                <w:szCs w:val="24"/>
                <w:lang w:eastAsia="en-GB"/>
              </w:rPr>
            </w:pPr>
            <w:r w:rsidRPr="00F33996">
              <w:rPr>
                <w:rFonts w:cstheme="minorHAnsi"/>
                <w:b/>
                <w:sz w:val="24"/>
                <w:szCs w:val="24"/>
              </w:rPr>
              <w:t>Targeted Support</w:t>
            </w:r>
          </w:p>
        </w:tc>
      </w:tr>
      <w:tr w:rsidR="00BD7E6F" w:rsidRPr="00F33996" w:rsidTr="00331F0F">
        <w:tc>
          <w:tcPr>
            <w:tcW w:w="3005" w:type="dxa"/>
          </w:tcPr>
          <w:p w:rsidR="00BD7E6F" w:rsidRPr="00F33996" w:rsidRDefault="00BD7E6F" w:rsidP="00331F0F">
            <w:pPr>
              <w:spacing w:before="100" w:beforeAutospacing="1" w:after="100" w:afterAutospacing="1"/>
              <w:jc w:val="center"/>
              <w:rPr>
                <w:rFonts w:eastAsia="Times New Roman" w:cstheme="minorHAnsi"/>
                <w:sz w:val="24"/>
                <w:szCs w:val="24"/>
                <w:lang w:eastAsia="en-GB"/>
              </w:rPr>
            </w:pPr>
            <w:r w:rsidRPr="00F33996">
              <w:rPr>
                <w:rFonts w:cstheme="minorHAnsi"/>
                <w:sz w:val="24"/>
                <w:szCs w:val="24"/>
              </w:rPr>
              <w:t>One to one and small group tuition</w:t>
            </w:r>
          </w:p>
        </w:tc>
        <w:tc>
          <w:tcPr>
            <w:tcW w:w="3005" w:type="dxa"/>
          </w:tcPr>
          <w:p w:rsidR="00BD7E6F" w:rsidRPr="00F33996" w:rsidRDefault="00BD7E6F" w:rsidP="00331F0F">
            <w:pPr>
              <w:spacing w:before="100" w:beforeAutospacing="1" w:after="100" w:afterAutospacing="1"/>
              <w:jc w:val="center"/>
              <w:rPr>
                <w:rFonts w:cstheme="minorHAnsi"/>
                <w:sz w:val="24"/>
                <w:szCs w:val="24"/>
              </w:rPr>
            </w:pPr>
            <w:r w:rsidRPr="00F33996">
              <w:rPr>
                <w:rFonts w:cstheme="minorHAnsi"/>
                <w:sz w:val="24"/>
                <w:szCs w:val="24"/>
              </w:rPr>
              <w:t>Intervention programmes</w:t>
            </w:r>
          </w:p>
        </w:tc>
        <w:tc>
          <w:tcPr>
            <w:tcW w:w="3006" w:type="dxa"/>
          </w:tcPr>
          <w:p w:rsidR="00BD7E6F" w:rsidRPr="00F33996" w:rsidRDefault="00BD7E6F" w:rsidP="00331F0F">
            <w:pPr>
              <w:spacing w:before="100" w:beforeAutospacing="1" w:after="100" w:afterAutospacing="1"/>
              <w:jc w:val="center"/>
              <w:rPr>
                <w:rFonts w:eastAsia="Times New Roman" w:cstheme="minorHAnsi"/>
                <w:sz w:val="24"/>
                <w:szCs w:val="24"/>
                <w:lang w:eastAsia="en-GB"/>
              </w:rPr>
            </w:pPr>
            <w:r w:rsidRPr="00F33996">
              <w:rPr>
                <w:rFonts w:cstheme="minorHAnsi"/>
                <w:sz w:val="24"/>
                <w:szCs w:val="24"/>
              </w:rPr>
              <w:t>Extended school time</w:t>
            </w:r>
          </w:p>
        </w:tc>
      </w:tr>
      <w:tr w:rsidR="00BD7E6F" w:rsidRPr="00F33996" w:rsidTr="00331F0F">
        <w:tc>
          <w:tcPr>
            <w:tcW w:w="3005" w:type="dxa"/>
          </w:tcPr>
          <w:p w:rsidR="00BD7E6F" w:rsidRPr="00F33996" w:rsidRDefault="00BD7E6F"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There is extensive evidence supporting the impact of high</w:t>
            </w:r>
            <w:r w:rsidR="00AB16F5" w:rsidRPr="00F33996">
              <w:rPr>
                <w:rFonts w:cstheme="minorHAnsi"/>
                <w:sz w:val="24"/>
                <w:szCs w:val="24"/>
              </w:rPr>
              <w:t xml:space="preserve"> </w:t>
            </w:r>
            <w:r w:rsidRPr="00F33996">
              <w:rPr>
                <w:rFonts w:cstheme="minorHAnsi"/>
                <w:sz w:val="24"/>
                <w:szCs w:val="24"/>
              </w:rPr>
              <w:t>quality one to one and small group tuition as a catch-up strategy</w:t>
            </w:r>
          </w:p>
        </w:tc>
        <w:tc>
          <w:tcPr>
            <w:tcW w:w="3005" w:type="dxa"/>
          </w:tcPr>
          <w:p w:rsidR="00BD7E6F" w:rsidRPr="00F33996" w:rsidRDefault="00BD7E6F"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In order to support pupils who have fallen behind furthest, structured</w:t>
            </w:r>
            <w:r w:rsidR="00FD1520" w:rsidRPr="00F33996">
              <w:rPr>
                <w:rFonts w:cstheme="minorHAnsi"/>
                <w:sz w:val="24"/>
                <w:szCs w:val="24"/>
              </w:rPr>
              <w:t xml:space="preserve">, </w:t>
            </w:r>
            <w:proofErr w:type="gramStart"/>
            <w:r w:rsidR="00FD1520" w:rsidRPr="00F33996">
              <w:rPr>
                <w:rFonts w:cstheme="minorHAnsi"/>
                <w:sz w:val="24"/>
                <w:szCs w:val="24"/>
              </w:rPr>
              <w:t xml:space="preserve">proven </w:t>
            </w:r>
            <w:r w:rsidRPr="00F33996">
              <w:rPr>
                <w:rFonts w:cstheme="minorHAnsi"/>
                <w:sz w:val="24"/>
                <w:szCs w:val="24"/>
              </w:rPr>
              <w:t xml:space="preserve"> interventions</w:t>
            </w:r>
            <w:proofErr w:type="gramEnd"/>
            <w:r w:rsidRPr="00F33996">
              <w:rPr>
                <w:rFonts w:cstheme="minorHAnsi"/>
                <w:sz w:val="24"/>
                <w:szCs w:val="24"/>
              </w:rPr>
              <w:t>, which may also be delivered one to one or in small groups, are likely to be necessary.</w:t>
            </w:r>
          </w:p>
        </w:tc>
        <w:tc>
          <w:tcPr>
            <w:tcW w:w="3006" w:type="dxa"/>
          </w:tcPr>
          <w:p w:rsidR="00BD7E6F" w:rsidRPr="00F33996" w:rsidRDefault="00BD7E6F"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In some cases, schools may consider extending the length of the school day; for example, to provide additional academic or pastoral support to particular pupils before or after school.</w:t>
            </w:r>
          </w:p>
        </w:tc>
      </w:tr>
    </w:tbl>
    <w:p w:rsidR="00BD7E6F" w:rsidRPr="00F33996" w:rsidRDefault="00BD7E6F" w:rsidP="00440CA6">
      <w:pPr>
        <w:spacing w:before="100" w:beforeAutospacing="1" w:after="100" w:afterAutospacing="1"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FD1520" w:rsidRPr="00F33996" w:rsidTr="00331F0F">
        <w:tc>
          <w:tcPr>
            <w:tcW w:w="9016" w:type="dxa"/>
            <w:gridSpan w:val="3"/>
            <w:shd w:val="clear" w:color="auto" w:fill="BFBFBF" w:themeFill="background1" w:themeFillShade="BF"/>
          </w:tcPr>
          <w:p w:rsidR="00FD1520" w:rsidRPr="00F33996" w:rsidRDefault="00FD1520" w:rsidP="00331F0F">
            <w:pPr>
              <w:spacing w:before="100" w:beforeAutospacing="1" w:after="100" w:afterAutospacing="1"/>
              <w:jc w:val="center"/>
              <w:rPr>
                <w:rFonts w:eastAsia="Times New Roman" w:cstheme="minorHAnsi"/>
                <w:b/>
                <w:sz w:val="24"/>
                <w:szCs w:val="24"/>
                <w:lang w:eastAsia="en-GB"/>
              </w:rPr>
            </w:pPr>
            <w:r w:rsidRPr="00F33996">
              <w:rPr>
                <w:rFonts w:cstheme="minorHAnsi"/>
                <w:b/>
                <w:sz w:val="24"/>
                <w:szCs w:val="24"/>
              </w:rPr>
              <w:t>Wider strategies</w:t>
            </w:r>
          </w:p>
        </w:tc>
      </w:tr>
      <w:tr w:rsidR="00FD1520" w:rsidRPr="00F33996" w:rsidTr="00331F0F">
        <w:tc>
          <w:tcPr>
            <w:tcW w:w="3005" w:type="dxa"/>
          </w:tcPr>
          <w:p w:rsidR="00FD1520" w:rsidRPr="00F33996" w:rsidRDefault="00FD1520" w:rsidP="00331F0F">
            <w:pPr>
              <w:spacing w:before="100" w:beforeAutospacing="1" w:after="100" w:afterAutospacing="1"/>
              <w:jc w:val="center"/>
              <w:rPr>
                <w:rFonts w:eastAsia="Times New Roman" w:cstheme="minorHAnsi"/>
                <w:sz w:val="24"/>
                <w:szCs w:val="24"/>
                <w:lang w:eastAsia="en-GB"/>
              </w:rPr>
            </w:pPr>
            <w:r w:rsidRPr="00F33996">
              <w:rPr>
                <w:rFonts w:cstheme="minorHAnsi"/>
                <w:sz w:val="24"/>
                <w:szCs w:val="24"/>
              </w:rPr>
              <w:t>F</w:t>
            </w:r>
            <w:r w:rsidR="00AB16F5" w:rsidRPr="00F33996">
              <w:rPr>
                <w:rFonts w:cstheme="minorHAnsi"/>
                <w:sz w:val="24"/>
                <w:szCs w:val="24"/>
              </w:rPr>
              <w:t>urther information on these strat</w:t>
            </w:r>
            <w:r w:rsidRPr="00F33996">
              <w:rPr>
                <w:rFonts w:cstheme="minorHAnsi"/>
                <w:sz w:val="24"/>
                <w:szCs w:val="24"/>
              </w:rPr>
              <w:t>e</w:t>
            </w:r>
            <w:r w:rsidR="00AB16F5" w:rsidRPr="00F33996">
              <w:rPr>
                <w:rFonts w:cstheme="minorHAnsi"/>
                <w:sz w:val="24"/>
                <w:szCs w:val="24"/>
              </w:rPr>
              <w:t>g</w:t>
            </w:r>
            <w:r w:rsidRPr="00F33996">
              <w:rPr>
                <w:rFonts w:cstheme="minorHAnsi"/>
                <w:sz w:val="24"/>
                <w:szCs w:val="24"/>
              </w:rPr>
              <w:t xml:space="preserve">ies including </w:t>
            </w:r>
            <w:r w:rsidRPr="00F33996">
              <w:rPr>
                <w:rFonts w:cstheme="minorHAnsi"/>
                <w:sz w:val="24"/>
                <w:szCs w:val="24"/>
              </w:rPr>
              <w:lastRenderedPageBreak/>
              <w:t>Supporting parents and carers</w:t>
            </w:r>
          </w:p>
        </w:tc>
        <w:tc>
          <w:tcPr>
            <w:tcW w:w="3005" w:type="dxa"/>
          </w:tcPr>
          <w:p w:rsidR="00FD1520" w:rsidRPr="00F33996" w:rsidRDefault="00FD1520" w:rsidP="00331F0F">
            <w:pPr>
              <w:spacing w:before="100" w:beforeAutospacing="1" w:after="100" w:afterAutospacing="1"/>
              <w:jc w:val="center"/>
              <w:rPr>
                <w:rFonts w:cstheme="minorHAnsi"/>
                <w:sz w:val="24"/>
                <w:szCs w:val="24"/>
              </w:rPr>
            </w:pPr>
            <w:r w:rsidRPr="00F33996">
              <w:rPr>
                <w:rFonts w:cstheme="minorHAnsi"/>
                <w:sz w:val="24"/>
                <w:szCs w:val="24"/>
              </w:rPr>
              <w:lastRenderedPageBreak/>
              <w:t>Access to technology</w:t>
            </w:r>
          </w:p>
        </w:tc>
        <w:tc>
          <w:tcPr>
            <w:tcW w:w="3006" w:type="dxa"/>
          </w:tcPr>
          <w:p w:rsidR="00FD1520" w:rsidRPr="00F33996" w:rsidRDefault="00FD1520" w:rsidP="00331F0F">
            <w:pPr>
              <w:spacing w:before="100" w:beforeAutospacing="1" w:after="100" w:afterAutospacing="1"/>
              <w:jc w:val="center"/>
              <w:rPr>
                <w:rFonts w:eastAsia="Times New Roman" w:cstheme="minorHAnsi"/>
                <w:sz w:val="24"/>
                <w:szCs w:val="24"/>
                <w:lang w:eastAsia="en-GB"/>
              </w:rPr>
            </w:pPr>
            <w:r w:rsidRPr="00F33996">
              <w:rPr>
                <w:rFonts w:cstheme="minorHAnsi"/>
                <w:sz w:val="24"/>
                <w:szCs w:val="24"/>
              </w:rPr>
              <w:t>Summer support</w:t>
            </w:r>
          </w:p>
        </w:tc>
      </w:tr>
      <w:tr w:rsidR="00FD1520" w:rsidRPr="00F33996" w:rsidTr="00331F0F">
        <w:tc>
          <w:tcPr>
            <w:tcW w:w="3005" w:type="dxa"/>
          </w:tcPr>
          <w:p w:rsidR="00FD1520" w:rsidRPr="00F33996" w:rsidRDefault="00FD1520"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Parents have played a key role in supporting children to learn at home and it will be essential that schools and families continue to work together as pupils return to school.</w:t>
            </w:r>
          </w:p>
        </w:tc>
        <w:tc>
          <w:tcPr>
            <w:tcW w:w="3005" w:type="dxa"/>
          </w:tcPr>
          <w:p w:rsidR="00FD1520" w:rsidRPr="00F33996" w:rsidRDefault="00FD1520"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Pupils’ access to technology has been an important factor affecting the extent to which they can learn effectively at home. In particular, lack of access to technology has been a barrier for many disadvantaged children.</w:t>
            </w:r>
          </w:p>
        </w:tc>
        <w:tc>
          <w:tcPr>
            <w:tcW w:w="3006" w:type="dxa"/>
          </w:tcPr>
          <w:p w:rsidR="00FD1520" w:rsidRPr="00F33996" w:rsidRDefault="00FD1520" w:rsidP="00331F0F">
            <w:pPr>
              <w:spacing w:before="100" w:beforeAutospacing="1" w:after="100" w:afterAutospacing="1"/>
              <w:rPr>
                <w:rFonts w:eastAsia="Times New Roman" w:cstheme="minorHAnsi"/>
                <w:sz w:val="24"/>
                <w:szCs w:val="24"/>
                <w:lang w:eastAsia="en-GB"/>
              </w:rPr>
            </w:pPr>
            <w:r w:rsidRPr="00F33996">
              <w:rPr>
                <w:rFonts w:cstheme="minorHAnsi"/>
                <w:sz w:val="24"/>
                <w:szCs w:val="24"/>
              </w:rPr>
              <w:t>Summer programmes can benefit pupils socially and academically, helping to ensure that they return to school ready to learn.</w:t>
            </w:r>
          </w:p>
        </w:tc>
      </w:tr>
    </w:tbl>
    <w:p w:rsidR="00FD1520" w:rsidRPr="00F33996" w:rsidRDefault="00FD1520" w:rsidP="00440CA6">
      <w:pPr>
        <w:spacing w:before="100" w:beforeAutospacing="1" w:after="100" w:afterAutospacing="1" w:line="240" w:lineRule="auto"/>
        <w:rPr>
          <w:rFonts w:eastAsia="Times New Roman" w:cstheme="minorHAnsi"/>
          <w:sz w:val="24"/>
          <w:szCs w:val="24"/>
          <w:lang w:eastAsia="en-GB"/>
        </w:rPr>
      </w:pPr>
    </w:p>
    <w:p w:rsidR="00FD1520" w:rsidRPr="00F33996" w:rsidRDefault="00FD1520" w:rsidP="00D62771">
      <w:pPr>
        <w:spacing w:before="100" w:beforeAutospacing="1" w:after="100" w:afterAutospacing="1" w:line="240" w:lineRule="auto"/>
        <w:rPr>
          <w:rFonts w:eastAsia="Times New Roman" w:cstheme="minorHAnsi"/>
          <w:sz w:val="24"/>
          <w:szCs w:val="24"/>
          <w:lang w:eastAsia="en-GB"/>
        </w:rPr>
        <w:sectPr w:rsidR="00FD1520" w:rsidRPr="00F33996">
          <w:pgSz w:w="11906" w:h="16838"/>
          <w:pgMar w:top="1440" w:right="1440" w:bottom="1440" w:left="1440" w:header="708" w:footer="708" w:gutter="0"/>
          <w:cols w:space="708"/>
          <w:docGrid w:linePitch="360"/>
        </w:sectPr>
      </w:pPr>
      <w:r w:rsidRPr="00F33996">
        <w:rPr>
          <w:rFonts w:eastAsia="Times New Roman" w:cstheme="minorHAnsi"/>
          <w:sz w:val="24"/>
          <w:szCs w:val="24"/>
          <w:lang w:eastAsia="en-GB"/>
        </w:rPr>
        <w:t xml:space="preserve">Further information about these strategies, including impact can be </w:t>
      </w:r>
      <w:proofErr w:type="gramStart"/>
      <w:r w:rsidRPr="00F33996">
        <w:rPr>
          <w:rFonts w:eastAsia="Times New Roman" w:cstheme="minorHAnsi"/>
          <w:sz w:val="24"/>
          <w:szCs w:val="24"/>
          <w:lang w:eastAsia="en-GB"/>
        </w:rPr>
        <w:t>found  via</w:t>
      </w:r>
      <w:proofErr w:type="gramEnd"/>
      <w:r w:rsidRPr="00F33996">
        <w:rPr>
          <w:rFonts w:eastAsia="Times New Roman" w:cstheme="minorHAnsi"/>
          <w:sz w:val="24"/>
          <w:szCs w:val="24"/>
          <w:lang w:eastAsia="en-GB"/>
        </w:rPr>
        <w:t xml:space="preserve"> the </w:t>
      </w:r>
      <w:hyperlink r:id="rId13" w:history="1">
        <w:r w:rsidRPr="00F33996">
          <w:rPr>
            <w:rStyle w:val="Hyperlink"/>
            <w:rFonts w:eastAsia="Times New Roman" w:cstheme="minorHAnsi"/>
            <w:sz w:val="24"/>
            <w:szCs w:val="24"/>
            <w:lang w:eastAsia="en-GB"/>
          </w:rPr>
          <w:t>EEF Covid Catch-up publication.</w:t>
        </w:r>
      </w:hyperlink>
      <w:r w:rsidRPr="00F33996">
        <w:rPr>
          <w:rFonts w:eastAsia="Times New Roman" w:cstheme="minorHAnsi"/>
          <w:sz w:val="24"/>
          <w:szCs w:val="24"/>
          <w:lang w:eastAsia="en-GB"/>
        </w:rPr>
        <w:t xml:space="preserve"> </w:t>
      </w:r>
    </w:p>
    <w:tbl>
      <w:tblPr>
        <w:tblW w:w="516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4385"/>
        <w:gridCol w:w="5670"/>
        <w:gridCol w:w="4961"/>
      </w:tblGrid>
      <w:tr w:rsidR="00390919" w:rsidRPr="00F33996" w:rsidTr="00390919">
        <w:trPr>
          <w:trHeight w:val="382"/>
        </w:trPr>
        <w:tc>
          <w:tcPr>
            <w:tcW w:w="1460" w:type="pct"/>
            <w:tcBorders>
              <w:top w:val="single" w:sz="8" w:space="0" w:color="231F20"/>
              <w:left w:val="single" w:sz="8" w:space="0" w:color="231F20"/>
              <w:bottom w:val="single" w:sz="8" w:space="0" w:color="231F20"/>
              <w:right w:val="single" w:sz="8" w:space="0" w:color="231F20"/>
            </w:tcBorders>
          </w:tcPr>
          <w:p w:rsidR="00E91DF8" w:rsidRPr="00F33996" w:rsidRDefault="00E91DF8" w:rsidP="00390919">
            <w:pPr>
              <w:pStyle w:val="TableParagraph"/>
              <w:spacing w:before="21"/>
              <w:rPr>
                <w:rFonts w:asciiTheme="minorHAnsi" w:hAnsiTheme="minorHAnsi" w:cstheme="minorHAnsi"/>
                <w:b/>
                <w:color w:val="231F20"/>
                <w:sz w:val="24"/>
                <w:szCs w:val="24"/>
              </w:rPr>
            </w:pPr>
            <w:r w:rsidRPr="00F33996">
              <w:rPr>
                <w:rFonts w:asciiTheme="minorHAnsi" w:hAnsiTheme="minorHAnsi" w:cstheme="minorHAnsi"/>
                <w:b/>
                <w:noProof/>
                <w:color w:val="231F20"/>
                <w:sz w:val="24"/>
                <w:szCs w:val="24"/>
                <w:lang w:val="en-GB" w:eastAsia="en-GB"/>
              </w:rPr>
              <w:lastRenderedPageBreak/>
              <w:drawing>
                <wp:anchor distT="0" distB="0" distL="114300" distR="114300" simplePos="0" relativeHeight="251659264" behindDoc="0" locked="0" layoutInCell="1" allowOverlap="1">
                  <wp:simplePos x="0" y="0"/>
                  <wp:positionH relativeFrom="column">
                    <wp:posOffset>38417</wp:posOffset>
                  </wp:positionH>
                  <wp:positionV relativeFrom="paragraph">
                    <wp:posOffset>19050</wp:posOffset>
                  </wp:positionV>
                  <wp:extent cx="511810" cy="511810"/>
                  <wp:effectExtent l="0" t="0" r="2540" b="2540"/>
                  <wp:wrapThrough wrapText="bothSides">
                    <wp:wrapPolygon edited="0">
                      <wp:start x="0" y="0"/>
                      <wp:lineTo x="0" y="20903"/>
                      <wp:lineTo x="20903" y="20903"/>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r w:rsidR="00390919" w:rsidRPr="00F33996">
              <w:rPr>
                <w:rFonts w:asciiTheme="minorHAnsi" w:hAnsiTheme="minorHAnsi" w:cstheme="minorHAnsi"/>
                <w:b/>
                <w:color w:val="231F20"/>
                <w:sz w:val="24"/>
                <w:szCs w:val="24"/>
              </w:rPr>
              <w:t xml:space="preserve">School: </w:t>
            </w:r>
          </w:p>
          <w:p w:rsidR="00390919" w:rsidRPr="00F33996" w:rsidRDefault="004F17F9" w:rsidP="00390919">
            <w:pPr>
              <w:pStyle w:val="TableParagraph"/>
              <w:spacing w:before="21"/>
              <w:rPr>
                <w:rFonts w:asciiTheme="minorHAnsi" w:hAnsiTheme="minorHAnsi" w:cstheme="minorHAnsi"/>
                <w:b/>
                <w:color w:val="231F20"/>
                <w:sz w:val="24"/>
                <w:szCs w:val="24"/>
              </w:rPr>
            </w:pPr>
            <w:r w:rsidRPr="00F33996">
              <w:rPr>
                <w:rFonts w:asciiTheme="minorHAnsi" w:hAnsiTheme="minorHAnsi" w:cstheme="minorHAnsi"/>
                <w:b/>
                <w:color w:val="231F20"/>
                <w:sz w:val="24"/>
                <w:szCs w:val="24"/>
              </w:rPr>
              <w:t>Rowley Park Academy</w:t>
            </w:r>
          </w:p>
        </w:tc>
        <w:tc>
          <w:tcPr>
            <w:tcW w:w="1888" w:type="pct"/>
            <w:tcBorders>
              <w:top w:val="single" w:sz="8" w:space="0" w:color="231F20"/>
              <w:left w:val="single" w:sz="8" w:space="0" w:color="231F20"/>
              <w:bottom w:val="single" w:sz="8" w:space="0" w:color="231F20"/>
              <w:right w:val="single" w:sz="8" w:space="0" w:color="231F20"/>
            </w:tcBorders>
          </w:tcPr>
          <w:p w:rsidR="00390919" w:rsidRPr="00F33996" w:rsidRDefault="00390919" w:rsidP="00390919">
            <w:pPr>
              <w:pStyle w:val="TableParagraph"/>
              <w:spacing w:before="21"/>
              <w:ind w:left="70"/>
              <w:rPr>
                <w:rFonts w:asciiTheme="minorHAnsi" w:hAnsiTheme="minorHAnsi" w:cstheme="minorHAnsi"/>
                <w:b/>
                <w:color w:val="231F20"/>
                <w:sz w:val="24"/>
                <w:szCs w:val="24"/>
              </w:rPr>
            </w:pPr>
            <w:r w:rsidRPr="00F33996">
              <w:rPr>
                <w:rFonts w:asciiTheme="minorHAnsi" w:hAnsiTheme="minorHAnsi" w:cstheme="minorHAnsi"/>
                <w:b/>
                <w:color w:val="231F20"/>
                <w:sz w:val="24"/>
                <w:szCs w:val="24"/>
              </w:rPr>
              <w:t>Amount of Covid Catch Up Funding  received:</w:t>
            </w:r>
          </w:p>
        </w:tc>
        <w:tc>
          <w:tcPr>
            <w:tcW w:w="1652" w:type="pct"/>
            <w:tcBorders>
              <w:top w:val="single" w:sz="8" w:space="0" w:color="231F20"/>
              <w:left w:val="single" w:sz="8" w:space="0" w:color="231F20"/>
              <w:bottom w:val="single" w:sz="8" w:space="0" w:color="231F20"/>
              <w:right w:val="single" w:sz="8" w:space="0" w:color="231F20"/>
            </w:tcBorders>
          </w:tcPr>
          <w:p w:rsidR="00390919" w:rsidRPr="00F33996" w:rsidRDefault="000F688E" w:rsidP="00390919">
            <w:pPr>
              <w:pStyle w:val="TableParagraph"/>
              <w:spacing w:before="21"/>
              <w:ind w:left="70"/>
              <w:rPr>
                <w:rFonts w:asciiTheme="minorHAnsi" w:hAnsiTheme="minorHAnsi" w:cstheme="minorHAnsi"/>
                <w:b/>
                <w:color w:val="231F20"/>
                <w:sz w:val="24"/>
                <w:szCs w:val="24"/>
              </w:rPr>
            </w:pPr>
            <w:r w:rsidRPr="00F33996">
              <w:rPr>
                <w:rFonts w:asciiTheme="minorHAnsi" w:hAnsiTheme="minorHAnsi" w:cstheme="minorHAnsi"/>
                <w:b/>
                <w:color w:val="231F20"/>
                <w:sz w:val="24"/>
                <w:szCs w:val="24"/>
              </w:rPr>
              <w:t>£14,56</w:t>
            </w:r>
            <w:r w:rsidR="004F17F9" w:rsidRPr="00F33996">
              <w:rPr>
                <w:rFonts w:asciiTheme="minorHAnsi" w:hAnsiTheme="minorHAnsi" w:cstheme="minorHAnsi"/>
                <w:b/>
                <w:color w:val="231F20"/>
                <w:sz w:val="24"/>
                <w:szCs w:val="24"/>
              </w:rPr>
              <w:t>0</w:t>
            </w:r>
          </w:p>
        </w:tc>
      </w:tr>
    </w:tbl>
    <w:tbl>
      <w:tblPr>
        <w:tblStyle w:val="TableGrid"/>
        <w:tblW w:w="15021" w:type="dxa"/>
        <w:tblLook w:val="04A0" w:firstRow="1" w:lastRow="0" w:firstColumn="1" w:lastColumn="0" w:noHBand="0" w:noVBand="1"/>
      </w:tblPr>
      <w:tblGrid>
        <w:gridCol w:w="1117"/>
        <w:gridCol w:w="4545"/>
        <w:gridCol w:w="2938"/>
        <w:gridCol w:w="2379"/>
        <w:gridCol w:w="1956"/>
        <w:gridCol w:w="2086"/>
      </w:tblGrid>
      <w:tr w:rsidR="00390919" w:rsidRPr="00F33996" w:rsidTr="00390919">
        <w:trPr>
          <w:trHeight w:val="404"/>
        </w:trPr>
        <w:tc>
          <w:tcPr>
            <w:tcW w:w="15021" w:type="dxa"/>
            <w:gridSpan w:val="6"/>
            <w:vAlign w:val="center"/>
          </w:tcPr>
          <w:p w:rsidR="00390919" w:rsidRPr="00F33996" w:rsidRDefault="00390919" w:rsidP="00390919">
            <w:pPr>
              <w:spacing w:before="100" w:beforeAutospacing="1" w:after="100" w:afterAutospacing="1"/>
              <w:jc w:val="center"/>
              <w:rPr>
                <w:rFonts w:eastAsia="Times New Roman" w:cstheme="minorHAnsi"/>
                <w:b/>
                <w:color w:val="C00000"/>
                <w:sz w:val="24"/>
                <w:szCs w:val="24"/>
                <w:lang w:eastAsia="en-GB"/>
              </w:rPr>
            </w:pPr>
            <w:r w:rsidRPr="00F33996">
              <w:rPr>
                <w:rFonts w:eastAsia="Times New Roman" w:cstheme="minorHAnsi"/>
                <w:sz w:val="24"/>
                <w:szCs w:val="24"/>
                <w:lang w:eastAsia="en-GB"/>
              </w:rPr>
              <w:t>Areas which are barriers to achievement and require ‘catch up’ support</w:t>
            </w:r>
          </w:p>
        </w:tc>
      </w:tr>
      <w:tr w:rsidR="00390919" w:rsidRPr="00F33996" w:rsidTr="00390919">
        <w:trPr>
          <w:trHeight w:val="409"/>
        </w:trPr>
        <w:tc>
          <w:tcPr>
            <w:tcW w:w="15021" w:type="dxa"/>
            <w:gridSpan w:val="6"/>
            <w:vAlign w:val="center"/>
          </w:tcPr>
          <w:p w:rsidR="00390919" w:rsidRPr="00F33996" w:rsidRDefault="00390919" w:rsidP="00331F0F">
            <w:pPr>
              <w:spacing w:before="100" w:beforeAutospacing="1" w:after="100" w:afterAutospacing="1"/>
              <w:rPr>
                <w:rFonts w:eastAsia="Times New Roman" w:cstheme="minorHAnsi"/>
                <w:b/>
                <w:color w:val="C00000"/>
                <w:sz w:val="24"/>
                <w:szCs w:val="24"/>
                <w:lang w:eastAsia="en-GB"/>
              </w:rPr>
            </w:pPr>
            <w:r w:rsidRPr="00F33996">
              <w:rPr>
                <w:rFonts w:cstheme="minorHAnsi"/>
                <w:b/>
                <w:sz w:val="24"/>
                <w:szCs w:val="24"/>
              </w:rPr>
              <w:t xml:space="preserve">In-school barriers </w:t>
            </w:r>
            <w:r w:rsidRPr="00F33996">
              <w:rPr>
                <w:rFonts w:cstheme="minorHAnsi"/>
                <w:i/>
                <w:sz w:val="24"/>
                <w:szCs w:val="24"/>
              </w:rPr>
              <w:t>(issues to be addressed in school, such as poor oral language skills, social and emotional issues, lack of age appropriate phonic knowledge)</w:t>
            </w:r>
          </w:p>
        </w:tc>
      </w:tr>
      <w:tr w:rsidR="00B71960" w:rsidRPr="00F33996" w:rsidTr="006153BB">
        <w:trPr>
          <w:trHeight w:val="248"/>
        </w:trPr>
        <w:tc>
          <w:tcPr>
            <w:tcW w:w="1117" w:type="dxa"/>
            <w:shd w:val="clear" w:color="auto" w:fill="7030A0"/>
          </w:tcPr>
          <w:p w:rsidR="00B71960" w:rsidRPr="00F33996" w:rsidRDefault="00B71960"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S1.</w:t>
            </w:r>
          </w:p>
        </w:tc>
        <w:tc>
          <w:tcPr>
            <w:tcW w:w="13904" w:type="dxa"/>
            <w:gridSpan w:val="5"/>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Lack of age appropriate phonic knowledge and spelling ability</w:t>
            </w:r>
          </w:p>
        </w:tc>
      </w:tr>
      <w:tr w:rsidR="00B71960" w:rsidRPr="00F33996" w:rsidTr="006153BB">
        <w:tc>
          <w:tcPr>
            <w:tcW w:w="1117" w:type="dxa"/>
            <w:shd w:val="clear" w:color="auto" w:fill="7030A0"/>
          </w:tcPr>
          <w:p w:rsidR="00B71960" w:rsidRPr="00F33996" w:rsidRDefault="00B71960"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S2</w:t>
            </w:r>
          </w:p>
        </w:tc>
        <w:tc>
          <w:tcPr>
            <w:tcW w:w="13904" w:type="dxa"/>
            <w:gridSpan w:val="5"/>
          </w:tcPr>
          <w:p w:rsidR="00B71960" w:rsidRPr="00F33996" w:rsidRDefault="001A7782" w:rsidP="00331F0F">
            <w:pPr>
              <w:spacing w:before="100" w:beforeAutospacing="1" w:after="100" w:afterAutospacing="1"/>
              <w:rPr>
                <w:rFonts w:eastAsia="Times New Roman" w:cstheme="minorHAnsi"/>
                <w:sz w:val="24"/>
                <w:szCs w:val="24"/>
                <w:lang w:eastAsia="en-GB"/>
              </w:rPr>
            </w:pPr>
            <w:r w:rsidRPr="00F33996">
              <w:rPr>
                <w:rFonts w:eastAsia="Times New Roman" w:cstheme="minorHAnsi"/>
                <w:b/>
                <w:sz w:val="24"/>
                <w:szCs w:val="24"/>
                <w:lang w:eastAsia="en-GB"/>
              </w:rPr>
              <w:t>Poor understanding of grammar and punctuation</w:t>
            </w:r>
          </w:p>
        </w:tc>
      </w:tr>
      <w:tr w:rsidR="00B71960" w:rsidRPr="00F33996" w:rsidTr="006153BB">
        <w:tc>
          <w:tcPr>
            <w:tcW w:w="1117" w:type="dxa"/>
            <w:shd w:val="clear" w:color="auto" w:fill="7030A0"/>
          </w:tcPr>
          <w:p w:rsidR="00B71960" w:rsidRPr="00F33996" w:rsidRDefault="004F17F9"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S3</w:t>
            </w:r>
          </w:p>
        </w:tc>
        <w:tc>
          <w:tcPr>
            <w:tcW w:w="13904" w:type="dxa"/>
            <w:gridSpan w:val="5"/>
          </w:tcPr>
          <w:p w:rsidR="00B71960" w:rsidRPr="00F33996" w:rsidRDefault="001A7782"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Ability to comprehend texts at an age appropriate level</w:t>
            </w:r>
          </w:p>
        </w:tc>
      </w:tr>
      <w:tr w:rsidR="00B71960" w:rsidRPr="00F33996" w:rsidTr="006153BB">
        <w:tc>
          <w:tcPr>
            <w:tcW w:w="1117" w:type="dxa"/>
            <w:shd w:val="clear" w:color="auto" w:fill="7030A0"/>
          </w:tcPr>
          <w:p w:rsidR="00B71960" w:rsidRPr="00F33996" w:rsidRDefault="004F17F9"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S4</w:t>
            </w:r>
          </w:p>
        </w:tc>
        <w:tc>
          <w:tcPr>
            <w:tcW w:w="13904" w:type="dxa"/>
            <w:gridSpan w:val="5"/>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Stalled progress made due to COVID closure across core subjects.</w:t>
            </w:r>
          </w:p>
        </w:tc>
      </w:tr>
      <w:tr w:rsidR="00B71960" w:rsidRPr="00F33996" w:rsidTr="006153BB">
        <w:tc>
          <w:tcPr>
            <w:tcW w:w="1117" w:type="dxa"/>
            <w:shd w:val="clear" w:color="auto" w:fill="7030A0"/>
          </w:tcPr>
          <w:p w:rsidR="00B71960" w:rsidRPr="00F33996" w:rsidRDefault="00D25A6D"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S5</w:t>
            </w:r>
          </w:p>
        </w:tc>
        <w:tc>
          <w:tcPr>
            <w:tcW w:w="13904" w:type="dxa"/>
            <w:gridSpan w:val="5"/>
          </w:tcPr>
          <w:p w:rsidR="00B71960" w:rsidRPr="00F33996" w:rsidRDefault="00D25A6D" w:rsidP="00331F0F">
            <w:pPr>
              <w:spacing w:before="100" w:beforeAutospacing="1" w:after="100" w:afterAutospacing="1"/>
              <w:rPr>
                <w:rFonts w:eastAsia="Times New Roman" w:cstheme="minorHAnsi"/>
                <w:b/>
                <w:color w:val="C00000"/>
                <w:sz w:val="24"/>
                <w:szCs w:val="24"/>
                <w:lang w:eastAsia="en-GB"/>
              </w:rPr>
            </w:pPr>
            <w:r w:rsidRPr="00F33996">
              <w:rPr>
                <w:rFonts w:eastAsia="Times New Roman" w:cstheme="minorHAnsi"/>
                <w:b/>
                <w:sz w:val="24"/>
                <w:szCs w:val="24"/>
                <w:lang w:eastAsia="en-GB"/>
              </w:rPr>
              <w:t>Limited Oral language</w:t>
            </w:r>
          </w:p>
        </w:tc>
      </w:tr>
      <w:tr w:rsidR="001A7782" w:rsidRPr="00F33996" w:rsidTr="006153BB">
        <w:tc>
          <w:tcPr>
            <w:tcW w:w="1117" w:type="dxa"/>
            <w:shd w:val="clear" w:color="auto" w:fill="7030A0"/>
          </w:tcPr>
          <w:p w:rsidR="001A7782" w:rsidRPr="00F33996" w:rsidRDefault="004A7355"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S6</w:t>
            </w:r>
          </w:p>
        </w:tc>
        <w:tc>
          <w:tcPr>
            <w:tcW w:w="13904" w:type="dxa"/>
            <w:gridSpan w:val="5"/>
          </w:tcPr>
          <w:p w:rsidR="001A7782" w:rsidRPr="00F33996" w:rsidRDefault="006153BB"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Pupils ability to self-regulate and control emotions</w:t>
            </w:r>
          </w:p>
        </w:tc>
      </w:tr>
      <w:tr w:rsidR="00390919" w:rsidRPr="00F33996" w:rsidTr="00390919">
        <w:trPr>
          <w:trHeight w:val="404"/>
        </w:trPr>
        <w:tc>
          <w:tcPr>
            <w:tcW w:w="15021" w:type="dxa"/>
            <w:gridSpan w:val="6"/>
            <w:vAlign w:val="center"/>
          </w:tcPr>
          <w:p w:rsidR="00390919" w:rsidRPr="00F33996" w:rsidRDefault="00390919" w:rsidP="00331F0F">
            <w:pPr>
              <w:spacing w:before="100" w:beforeAutospacing="1" w:after="100" w:afterAutospacing="1"/>
              <w:rPr>
                <w:rFonts w:eastAsia="Times New Roman" w:cstheme="minorHAnsi"/>
                <w:b/>
                <w:color w:val="C00000"/>
                <w:sz w:val="24"/>
                <w:szCs w:val="24"/>
                <w:lang w:eastAsia="en-GB"/>
              </w:rPr>
            </w:pPr>
            <w:r w:rsidRPr="00F33996">
              <w:rPr>
                <w:rFonts w:cstheme="minorHAnsi"/>
                <w:b/>
                <w:sz w:val="24"/>
                <w:szCs w:val="24"/>
              </w:rPr>
              <w:t xml:space="preserve">External barriers </w:t>
            </w:r>
            <w:r w:rsidRPr="00F33996">
              <w:rPr>
                <w:rFonts w:cstheme="minorHAnsi"/>
                <w:i/>
                <w:sz w:val="24"/>
                <w:szCs w:val="24"/>
              </w:rPr>
              <w:t>(issues which also require action outside school, such as low attendance rates, parental support)</w:t>
            </w:r>
          </w:p>
        </w:tc>
      </w:tr>
      <w:tr w:rsidR="00B71960" w:rsidRPr="00F33996" w:rsidTr="006153BB">
        <w:tc>
          <w:tcPr>
            <w:tcW w:w="1117" w:type="dxa"/>
            <w:shd w:val="clear" w:color="auto" w:fill="7030A0"/>
          </w:tcPr>
          <w:p w:rsidR="00B71960" w:rsidRPr="00F33996" w:rsidRDefault="00B71960"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E1</w:t>
            </w:r>
          </w:p>
        </w:tc>
        <w:tc>
          <w:tcPr>
            <w:tcW w:w="13904" w:type="dxa"/>
            <w:gridSpan w:val="5"/>
          </w:tcPr>
          <w:p w:rsidR="00B71960" w:rsidRPr="00F33996" w:rsidRDefault="00E91DF8" w:rsidP="00331F0F">
            <w:pPr>
              <w:spacing w:before="100" w:beforeAutospacing="1" w:after="100" w:afterAutospacing="1"/>
              <w:rPr>
                <w:rFonts w:eastAsia="Times New Roman" w:cstheme="minorHAnsi"/>
                <w:b/>
                <w:color w:val="C00000"/>
                <w:sz w:val="24"/>
                <w:szCs w:val="24"/>
                <w:lang w:eastAsia="en-GB"/>
              </w:rPr>
            </w:pPr>
            <w:r w:rsidRPr="00F33996">
              <w:rPr>
                <w:rFonts w:eastAsia="Times New Roman" w:cstheme="minorHAnsi"/>
                <w:b/>
                <w:sz w:val="24"/>
                <w:szCs w:val="24"/>
                <w:lang w:eastAsia="en-GB"/>
              </w:rPr>
              <w:t>Lack of participation in sports/physical activity</w:t>
            </w:r>
          </w:p>
        </w:tc>
      </w:tr>
      <w:tr w:rsidR="00B71960" w:rsidRPr="00F33996" w:rsidTr="006153BB">
        <w:tc>
          <w:tcPr>
            <w:tcW w:w="1117" w:type="dxa"/>
            <w:shd w:val="clear" w:color="auto" w:fill="7030A0"/>
          </w:tcPr>
          <w:p w:rsidR="00B71960" w:rsidRPr="00F33996" w:rsidRDefault="00E91DF8"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E2</w:t>
            </w:r>
          </w:p>
        </w:tc>
        <w:tc>
          <w:tcPr>
            <w:tcW w:w="13904" w:type="dxa"/>
            <w:gridSpan w:val="5"/>
          </w:tcPr>
          <w:p w:rsidR="00B71960" w:rsidRPr="00F33996" w:rsidRDefault="00E91DF8" w:rsidP="00E91DF8">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Access to materials for home reading</w:t>
            </w:r>
          </w:p>
        </w:tc>
      </w:tr>
      <w:tr w:rsidR="00B71960" w:rsidRPr="00F33996" w:rsidTr="006153BB">
        <w:tc>
          <w:tcPr>
            <w:tcW w:w="1117" w:type="dxa"/>
            <w:shd w:val="clear" w:color="auto" w:fill="7030A0"/>
          </w:tcPr>
          <w:p w:rsidR="00B71960" w:rsidRPr="00F33996" w:rsidRDefault="00E91DF8" w:rsidP="00331F0F">
            <w:pPr>
              <w:spacing w:before="100" w:beforeAutospacing="1" w:after="100" w:afterAutospacing="1"/>
              <w:rPr>
                <w:rFonts w:eastAsia="Times New Roman" w:cstheme="minorHAnsi"/>
                <w:color w:val="FFFFFF" w:themeColor="background1"/>
                <w:sz w:val="24"/>
                <w:szCs w:val="24"/>
                <w:lang w:eastAsia="en-GB"/>
              </w:rPr>
            </w:pPr>
            <w:r w:rsidRPr="00F33996">
              <w:rPr>
                <w:rFonts w:eastAsia="Times New Roman" w:cstheme="minorHAnsi"/>
                <w:color w:val="FFFFFF" w:themeColor="background1"/>
                <w:sz w:val="24"/>
                <w:szCs w:val="24"/>
                <w:lang w:eastAsia="en-GB"/>
              </w:rPr>
              <w:t>E3</w:t>
            </w:r>
          </w:p>
        </w:tc>
        <w:tc>
          <w:tcPr>
            <w:tcW w:w="13904" w:type="dxa"/>
            <w:gridSpan w:val="5"/>
          </w:tcPr>
          <w:p w:rsidR="00B71960" w:rsidRPr="00F33996" w:rsidRDefault="006153BB"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 xml:space="preserve">Access to tech at home to complete homework/support </w:t>
            </w:r>
            <w:r w:rsidR="00D91839" w:rsidRPr="00F33996">
              <w:rPr>
                <w:rFonts w:eastAsia="Times New Roman" w:cstheme="minorHAnsi"/>
                <w:b/>
                <w:sz w:val="24"/>
                <w:szCs w:val="24"/>
                <w:lang w:eastAsia="en-GB"/>
              </w:rPr>
              <w:t xml:space="preserve">remote </w:t>
            </w:r>
            <w:r w:rsidRPr="00F33996">
              <w:rPr>
                <w:rFonts w:eastAsia="Times New Roman" w:cstheme="minorHAnsi"/>
                <w:b/>
                <w:sz w:val="24"/>
                <w:szCs w:val="24"/>
                <w:lang w:eastAsia="en-GB"/>
              </w:rPr>
              <w:t>learning</w:t>
            </w:r>
          </w:p>
        </w:tc>
      </w:tr>
      <w:tr w:rsidR="00B71960" w:rsidRPr="00F33996" w:rsidTr="006153BB">
        <w:trPr>
          <w:trHeight w:val="203"/>
        </w:trPr>
        <w:tc>
          <w:tcPr>
            <w:tcW w:w="1117"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Barrier</w:t>
            </w:r>
          </w:p>
          <w:p w:rsidR="00B71960" w:rsidRPr="00F33996" w:rsidRDefault="00B71960" w:rsidP="00331F0F">
            <w:pPr>
              <w:spacing w:before="100" w:beforeAutospacing="1" w:after="100" w:afterAutospacing="1"/>
              <w:jc w:val="center"/>
              <w:rPr>
                <w:rFonts w:eastAsia="Times New Roman" w:cstheme="minorHAnsi"/>
                <w:sz w:val="24"/>
                <w:szCs w:val="24"/>
                <w:lang w:eastAsia="en-GB"/>
              </w:rPr>
            </w:pPr>
            <w:r w:rsidRPr="00F33996">
              <w:rPr>
                <w:rFonts w:eastAsia="Times New Roman" w:cstheme="minorHAnsi"/>
                <w:color w:val="C00000"/>
                <w:sz w:val="24"/>
                <w:szCs w:val="24"/>
                <w:lang w:eastAsia="en-GB"/>
              </w:rPr>
              <w:t>(</w:t>
            </w:r>
            <w:proofErr w:type="spellStart"/>
            <w:r w:rsidRPr="00F33996">
              <w:rPr>
                <w:rFonts w:eastAsia="Times New Roman" w:cstheme="minorHAnsi"/>
                <w:color w:val="C00000"/>
                <w:sz w:val="24"/>
                <w:szCs w:val="24"/>
                <w:lang w:eastAsia="en-GB"/>
              </w:rPr>
              <w:t>e.g</w:t>
            </w:r>
            <w:proofErr w:type="spellEnd"/>
            <w:r w:rsidRPr="00F33996">
              <w:rPr>
                <w:rFonts w:eastAsia="Times New Roman" w:cstheme="minorHAnsi"/>
                <w:color w:val="C00000"/>
                <w:sz w:val="24"/>
                <w:szCs w:val="24"/>
                <w:lang w:eastAsia="en-GB"/>
              </w:rPr>
              <w:t xml:space="preserve"> S1, S2 </w:t>
            </w:r>
            <w:proofErr w:type="spellStart"/>
            <w:r w:rsidRPr="00F33996">
              <w:rPr>
                <w:rFonts w:eastAsia="Times New Roman" w:cstheme="minorHAnsi"/>
                <w:color w:val="C00000"/>
                <w:sz w:val="24"/>
                <w:szCs w:val="24"/>
                <w:lang w:eastAsia="en-GB"/>
              </w:rPr>
              <w:t>etc</w:t>
            </w:r>
            <w:proofErr w:type="spellEnd"/>
            <w:r w:rsidRPr="00F33996">
              <w:rPr>
                <w:rFonts w:eastAsia="Times New Roman" w:cstheme="minorHAnsi"/>
                <w:color w:val="C00000"/>
                <w:sz w:val="24"/>
                <w:szCs w:val="24"/>
                <w:lang w:eastAsia="en-GB"/>
              </w:rPr>
              <w:t>)</w:t>
            </w:r>
          </w:p>
        </w:tc>
        <w:tc>
          <w:tcPr>
            <w:tcW w:w="4545"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Action – including why you have chosen this approach</w:t>
            </w:r>
          </w:p>
        </w:tc>
        <w:tc>
          <w:tcPr>
            <w:tcW w:w="2938"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Intended Outcome</w:t>
            </w:r>
          </w:p>
        </w:tc>
        <w:tc>
          <w:tcPr>
            <w:tcW w:w="2379"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How it will be measured</w:t>
            </w:r>
          </w:p>
        </w:tc>
        <w:tc>
          <w:tcPr>
            <w:tcW w:w="1956"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Cost</w:t>
            </w:r>
          </w:p>
          <w:p w:rsidR="00B71960" w:rsidRPr="00F33996" w:rsidRDefault="00B71960" w:rsidP="00331F0F">
            <w:pPr>
              <w:spacing w:before="100" w:beforeAutospacing="1" w:after="100" w:afterAutospacing="1"/>
              <w:jc w:val="center"/>
              <w:rPr>
                <w:rFonts w:eastAsia="Times New Roman" w:cstheme="minorHAnsi"/>
                <w:sz w:val="24"/>
                <w:szCs w:val="24"/>
                <w:lang w:eastAsia="en-GB"/>
              </w:rPr>
            </w:pPr>
            <w:r w:rsidRPr="00F33996">
              <w:rPr>
                <w:rFonts w:eastAsia="Times New Roman" w:cstheme="minorHAnsi"/>
                <w:sz w:val="24"/>
                <w:szCs w:val="24"/>
                <w:lang w:eastAsia="en-GB"/>
              </w:rPr>
              <w:t xml:space="preserve">Breakdown to detail each individual cost area </w:t>
            </w:r>
            <w:proofErr w:type="spellStart"/>
            <w:r w:rsidRPr="00F33996">
              <w:rPr>
                <w:rFonts w:eastAsia="Times New Roman" w:cstheme="minorHAnsi"/>
                <w:sz w:val="24"/>
                <w:szCs w:val="24"/>
                <w:lang w:eastAsia="en-GB"/>
              </w:rPr>
              <w:t>eg</w:t>
            </w:r>
            <w:proofErr w:type="spellEnd"/>
            <w:r w:rsidRPr="00F33996">
              <w:rPr>
                <w:rFonts w:eastAsia="Times New Roman" w:cstheme="minorHAnsi"/>
                <w:sz w:val="24"/>
                <w:szCs w:val="24"/>
                <w:lang w:eastAsia="en-GB"/>
              </w:rPr>
              <w:t xml:space="preserve"> salary, resources </w:t>
            </w:r>
            <w:proofErr w:type="spellStart"/>
            <w:r w:rsidRPr="00F33996">
              <w:rPr>
                <w:rFonts w:eastAsia="Times New Roman" w:cstheme="minorHAnsi"/>
                <w:sz w:val="24"/>
                <w:szCs w:val="24"/>
                <w:lang w:eastAsia="en-GB"/>
              </w:rPr>
              <w:t>etc</w:t>
            </w:r>
            <w:proofErr w:type="spellEnd"/>
          </w:p>
        </w:tc>
        <w:tc>
          <w:tcPr>
            <w:tcW w:w="2086" w:type="dxa"/>
          </w:tcPr>
          <w:p w:rsidR="00B71960" w:rsidRPr="00F33996" w:rsidRDefault="00B71960"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Evaluation</w:t>
            </w:r>
          </w:p>
        </w:tc>
      </w:tr>
      <w:tr w:rsidR="0095236F" w:rsidRPr="00F33996" w:rsidTr="006153BB">
        <w:trPr>
          <w:trHeight w:val="203"/>
        </w:trPr>
        <w:tc>
          <w:tcPr>
            <w:tcW w:w="1117" w:type="dxa"/>
          </w:tcPr>
          <w:p w:rsidR="0095236F" w:rsidRPr="00F33996" w:rsidRDefault="0095236F" w:rsidP="00331F0F">
            <w:pPr>
              <w:spacing w:before="100" w:beforeAutospacing="1" w:after="100" w:afterAutospacing="1"/>
              <w:jc w:val="center"/>
              <w:rPr>
                <w:rFonts w:eastAsia="Times New Roman" w:cstheme="minorHAnsi"/>
                <w:b/>
                <w:sz w:val="24"/>
                <w:szCs w:val="24"/>
                <w:lang w:eastAsia="en-GB"/>
              </w:rPr>
            </w:pPr>
            <w:r w:rsidRPr="00F33996">
              <w:rPr>
                <w:rFonts w:eastAsia="Times New Roman" w:cstheme="minorHAnsi"/>
                <w:b/>
                <w:sz w:val="24"/>
                <w:szCs w:val="24"/>
                <w:lang w:eastAsia="en-GB"/>
              </w:rPr>
              <w:t>S1, S2, S3, S4, E2</w:t>
            </w:r>
          </w:p>
        </w:tc>
        <w:tc>
          <w:tcPr>
            <w:tcW w:w="4545" w:type="dxa"/>
          </w:tcPr>
          <w:p w:rsidR="0095236F" w:rsidRPr="00F33996" w:rsidRDefault="00A00E5B" w:rsidP="00ED124D">
            <w:pPr>
              <w:spacing w:before="100" w:beforeAutospacing="1" w:after="100" w:afterAutospacing="1"/>
              <w:rPr>
                <w:rFonts w:eastAsia="Times New Roman" w:cstheme="minorHAnsi"/>
                <w:color w:val="FF0000"/>
                <w:sz w:val="24"/>
                <w:szCs w:val="24"/>
                <w:lang w:eastAsia="en-GB"/>
              </w:rPr>
            </w:pPr>
            <w:r w:rsidRPr="00F33996">
              <w:rPr>
                <w:rFonts w:eastAsia="Times New Roman" w:cstheme="minorHAnsi"/>
                <w:color w:val="FF0000"/>
                <w:sz w:val="24"/>
                <w:szCs w:val="24"/>
                <w:lang w:eastAsia="en-GB"/>
              </w:rPr>
              <w:t>Purchasing of ICT equipment to enable more staff to be able to provide remote learning on top of teacher delivered sessions</w:t>
            </w:r>
            <w:r w:rsidR="00ED124D" w:rsidRPr="00F33996">
              <w:rPr>
                <w:rFonts w:eastAsia="Times New Roman" w:cstheme="minorHAnsi"/>
                <w:color w:val="FF0000"/>
                <w:sz w:val="24"/>
                <w:szCs w:val="24"/>
                <w:lang w:eastAsia="en-GB"/>
              </w:rPr>
              <w:t xml:space="preserve"> meaning we can cater for groups of children. </w:t>
            </w:r>
          </w:p>
        </w:tc>
        <w:tc>
          <w:tcPr>
            <w:tcW w:w="2938" w:type="dxa"/>
          </w:tcPr>
          <w:p w:rsidR="0095236F" w:rsidRPr="00F33996" w:rsidRDefault="0095236F" w:rsidP="00194C8D">
            <w:pPr>
              <w:spacing w:before="100" w:beforeAutospacing="1" w:after="100" w:afterAutospacing="1"/>
              <w:rPr>
                <w:rFonts w:eastAsia="Times New Roman" w:cstheme="minorHAnsi"/>
                <w:color w:val="FF0000"/>
                <w:sz w:val="24"/>
                <w:szCs w:val="24"/>
                <w:lang w:eastAsia="en-GB"/>
              </w:rPr>
            </w:pPr>
            <w:r w:rsidRPr="00F33996">
              <w:rPr>
                <w:rFonts w:eastAsia="Times New Roman" w:cstheme="minorHAnsi"/>
                <w:color w:val="FF0000"/>
                <w:sz w:val="24"/>
                <w:szCs w:val="24"/>
                <w:lang w:eastAsia="en-GB"/>
              </w:rPr>
              <w:t xml:space="preserve">Children can be catered for by more members of school staff on a wider scale covering a range of subjects and support for school groups </w:t>
            </w:r>
            <w:proofErr w:type="spellStart"/>
            <w:r w:rsidRPr="00F33996">
              <w:rPr>
                <w:rFonts w:eastAsia="Times New Roman" w:cstheme="minorHAnsi"/>
                <w:color w:val="FF0000"/>
                <w:sz w:val="24"/>
                <w:szCs w:val="24"/>
                <w:lang w:eastAsia="en-GB"/>
              </w:rPr>
              <w:t>e.g</w:t>
            </w:r>
            <w:proofErr w:type="spellEnd"/>
            <w:r w:rsidRPr="00F33996">
              <w:rPr>
                <w:rFonts w:eastAsia="Times New Roman" w:cstheme="minorHAnsi"/>
                <w:color w:val="FF0000"/>
                <w:sz w:val="24"/>
                <w:szCs w:val="24"/>
                <w:lang w:eastAsia="en-GB"/>
              </w:rPr>
              <w:t xml:space="preserve"> SEND, EHCP, reading groups </w:t>
            </w:r>
          </w:p>
        </w:tc>
        <w:tc>
          <w:tcPr>
            <w:tcW w:w="2379" w:type="dxa"/>
          </w:tcPr>
          <w:p w:rsidR="0095236F" w:rsidRPr="00F33996" w:rsidRDefault="0095236F" w:rsidP="00331F0F">
            <w:pPr>
              <w:spacing w:before="100" w:beforeAutospacing="1" w:after="100" w:afterAutospacing="1"/>
              <w:jc w:val="center"/>
              <w:rPr>
                <w:rFonts w:eastAsia="Times New Roman" w:cstheme="minorHAnsi"/>
                <w:color w:val="FF0000"/>
                <w:sz w:val="24"/>
                <w:szCs w:val="24"/>
                <w:lang w:eastAsia="en-GB"/>
              </w:rPr>
            </w:pPr>
            <w:r w:rsidRPr="00F33996">
              <w:rPr>
                <w:rFonts w:eastAsia="Times New Roman" w:cstheme="minorHAnsi"/>
                <w:color w:val="FF0000"/>
                <w:sz w:val="24"/>
                <w:szCs w:val="24"/>
                <w:lang w:eastAsia="en-GB"/>
              </w:rPr>
              <w:t>Attendan</w:t>
            </w:r>
            <w:r w:rsidR="00194C8D" w:rsidRPr="00F33996">
              <w:rPr>
                <w:rFonts w:eastAsia="Times New Roman" w:cstheme="minorHAnsi"/>
                <w:color w:val="FF0000"/>
                <w:sz w:val="24"/>
                <w:szCs w:val="24"/>
                <w:lang w:eastAsia="en-GB"/>
              </w:rPr>
              <w:t>ce measured on class registers for school closures.</w:t>
            </w:r>
          </w:p>
        </w:tc>
        <w:tc>
          <w:tcPr>
            <w:tcW w:w="1956" w:type="dxa"/>
          </w:tcPr>
          <w:p w:rsidR="0095236F" w:rsidRPr="00F33996" w:rsidRDefault="0095236F" w:rsidP="00331F0F">
            <w:pPr>
              <w:spacing w:before="100" w:beforeAutospacing="1" w:after="100" w:afterAutospacing="1"/>
              <w:jc w:val="center"/>
              <w:rPr>
                <w:rFonts w:eastAsia="Times New Roman" w:cstheme="minorHAnsi"/>
                <w:color w:val="FF0000"/>
                <w:sz w:val="24"/>
                <w:szCs w:val="24"/>
                <w:lang w:eastAsia="en-GB"/>
              </w:rPr>
            </w:pPr>
            <w:r w:rsidRPr="00F33996">
              <w:rPr>
                <w:rFonts w:eastAsia="Times New Roman" w:cstheme="minorHAnsi"/>
                <w:color w:val="FF0000"/>
                <w:sz w:val="24"/>
                <w:szCs w:val="24"/>
                <w:lang w:eastAsia="en-GB"/>
              </w:rPr>
              <w:t>£3000</w:t>
            </w:r>
          </w:p>
        </w:tc>
        <w:tc>
          <w:tcPr>
            <w:tcW w:w="2086" w:type="dxa"/>
          </w:tcPr>
          <w:p w:rsidR="0095236F" w:rsidRPr="00F33996" w:rsidRDefault="0095236F" w:rsidP="00331F0F">
            <w:pPr>
              <w:spacing w:before="100" w:beforeAutospacing="1" w:after="100" w:afterAutospacing="1"/>
              <w:jc w:val="center"/>
              <w:rPr>
                <w:rFonts w:eastAsia="Times New Roman" w:cstheme="minorHAnsi"/>
                <w:color w:val="FF0000"/>
                <w:sz w:val="24"/>
                <w:szCs w:val="24"/>
                <w:lang w:eastAsia="en-GB"/>
              </w:rPr>
            </w:pPr>
            <w:r w:rsidRPr="00F33996">
              <w:rPr>
                <w:rFonts w:eastAsia="Times New Roman" w:cstheme="minorHAnsi"/>
                <w:color w:val="FF0000"/>
                <w:sz w:val="24"/>
                <w:szCs w:val="24"/>
                <w:lang w:eastAsia="en-GB"/>
              </w:rPr>
              <w:t>Purchased</w:t>
            </w:r>
            <w:r w:rsidR="00A00E5B" w:rsidRPr="00F33996">
              <w:rPr>
                <w:rFonts w:eastAsia="Times New Roman" w:cstheme="minorHAnsi"/>
                <w:color w:val="FF0000"/>
                <w:sz w:val="24"/>
                <w:szCs w:val="24"/>
                <w:lang w:eastAsia="en-GB"/>
              </w:rPr>
              <w:t xml:space="preserve">. School was able to deliver online sessions to groups of children SEND, EHCP, target children. </w:t>
            </w:r>
          </w:p>
        </w:tc>
      </w:tr>
      <w:tr w:rsidR="00B71960" w:rsidRPr="00F33996" w:rsidTr="006153BB">
        <w:trPr>
          <w:trHeight w:val="203"/>
        </w:trPr>
        <w:tc>
          <w:tcPr>
            <w:tcW w:w="1117" w:type="dxa"/>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lastRenderedPageBreak/>
              <w:t>S1</w:t>
            </w:r>
          </w:p>
          <w:p w:rsidR="00B71960" w:rsidRPr="00F33996" w:rsidRDefault="00B71960" w:rsidP="00331F0F">
            <w:pPr>
              <w:spacing w:before="100" w:beforeAutospacing="1" w:after="100" w:afterAutospacing="1"/>
              <w:rPr>
                <w:rFonts w:eastAsia="Times New Roman" w:cstheme="minorHAnsi"/>
                <w:b/>
                <w:sz w:val="24"/>
                <w:szCs w:val="24"/>
                <w:lang w:eastAsia="en-GB"/>
              </w:rPr>
            </w:pPr>
          </w:p>
        </w:tc>
        <w:tc>
          <w:tcPr>
            <w:tcW w:w="4545"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 ‘The Spelling Shed’ whole school spelling scheme – designed to improve spelling ability through an interactive, whole school approach.</w:t>
            </w:r>
          </w:p>
        </w:tc>
        <w:tc>
          <w:tcPr>
            <w:tcW w:w="2938"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To improve phonic knowledge and spelling ability across the school. </w:t>
            </w:r>
          </w:p>
        </w:tc>
        <w:tc>
          <w:tcPr>
            <w:tcW w:w="2379" w:type="dxa"/>
          </w:tcPr>
          <w:p w:rsidR="004F17F9"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Termly Spelling assessment</w:t>
            </w:r>
          </w:p>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The spelling shed teacher tracker. </w:t>
            </w:r>
          </w:p>
        </w:tc>
        <w:tc>
          <w:tcPr>
            <w:tcW w:w="1956"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£199 subscription for whole school package</w:t>
            </w:r>
          </w:p>
        </w:tc>
        <w:tc>
          <w:tcPr>
            <w:tcW w:w="2086" w:type="dxa"/>
          </w:tcPr>
          <w:p w:rsidR="00B71960"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Purchased and being used across the school. </w:t>
            </w:r>
          </w:p>
        </w:tc>
      </w:tr>
      <w:tr w:rsidR="00B71960" w:rsidRPr="00F33996" w:rsidTr="006153BB">
        <w:trPr>
          <w:trHeight w:val="203"/>
        </w:trPr>
        <w:tc>
          <w:tcPr>
            <w:tcW w:w="1117" w:type="dxa"/>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 xml:space="preserve">S2 </w:t>
            </w:r>
          </w:p>
        </w:tc>
        <w:tc>
          <w:tcPr>
            <w:tcW w:w="4545" w:type="dxa"/>
          </w:tcPr>
          <w:p w:rsidR="00B71960" w:rsidRPr="00F33996" w:rsidRDefault="006D77E7" w:rsidP="006D77E7">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Staff to complete </w:t>
            </w:r>
            <w:r w:rsidR="004F17F9" w:rsidRPr="00F33996">
              <w:rPr>
                <w:rFonts w:eastAsia="Times New Roman" w:cstheme="minorHAnsi"/>
                <w:sz w:val="24"/>
                <w:szCs w:val="24"/>
                <w:lang w:eastAsia="en-GB"/>
              </w:rPr>
              <w:t>The write stuff training</w:t>
            </w:r>
            <w:r w:rsidRPr="00F33996">
              <w:rPr>
                <w:rFonts w:eastAsia="Times New Roman" w:cstheme="minorHAnsi"/>
                <w:sz w:val="24"/>
                <w:szCs w:val="24"/>
                <w:lang w:eastAsia="en-GB"/>
              </w:rPr>
              <w:t xml:space="preserve"> </w:t>
            </w:r>
            <w:r w:rsidR="000A61BE" w:rsidRPr="00F33996">
              <w:rPr>
                <w:rFonts w:eastAsia="Times New Roman" w:cstheme="minorHAnsi"/>
                <w:sz w:val="24"/>
                <w:szCs w:val="24"/>
                <w:lang w:eastAsia="en-GB"/>
              </w:rPr>
              <w:t>–</w:t>
            </w:r>
            <w:r w:rsidRPr="00F33996">
              <w:rPr>
                <w:rFonts w:eastAsia="Times New Roman" w:cstheme="minorHAnsi"/>
                <w:sz w:val="24"/>
                <w:szCs w:val="24"/>
                <w:lang w:eastAsia="en-GB"/>
              </w:rPr>
              <w:t xml:space="preserve"> to train staff to deliver a consistent and exciting approach to improve sentence structure and creative writing.</w:t>
            </w:r>
            <w:r w:rsidR="004F17F9" w:rsidRPr="00F33996">
              <w:rPr>
                <w:rFonts w:eastAsia="Times New Roman" w:cstheme="minorHAnsi"/>
                <w:sz w:val="24"/>
                <w:szCs w:val="24"/>
                <w:lang w:eastAsia="en-GB"/>
              </w:rPr>
              <w:t xml:space="preserve"> </w:t>
            </w:r>
          </w:p>
        </w:tc>
        <w:tc>
          <w:tcPr>
            <w:tcW w:w="2938" w:type="dxa"/>
          </w:tcPr>
          <w:p w:rsidR="000A61BE"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To improve pupils ability to write creatively </w:t>
            </w:r>
            <w:r w:rsidR="000A61BE" w:rsidRPr="00F33996">
              <w:rPr>
                <w:rFonts w:eastAsia="Times New Roman" w:cstheme="minorHAnsi"/>
                <w:sz w:val="24"/>
                <w:szCs w:val="24"/>
                <w:lang w:eastAsia="en-GB"/>
              </w:rPr>
              <w:t>with improved grammatical structure.</w:t>
            </w:r>
          </w:p>
        </w:tc>
        <w:tc>
          <w:tcPr>
            <w:tcW w:w="2379" w:type="dxa"/>
          </w:tcPr>
          <w:p w:rsidR="006D77E7" w:rsidRPr="00F33996" w:rsidRDefault="006D77E7"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Writing assessment/SIMS tracker</w:t>
            </w:r>
          </w:p>
        </w:tc>
        <w:tc>
          <w:tcPr>
            <w:tcW w:w="1956"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£1299</w:t>
            </w:r>
          </w:p>
        </w:tc>
        <w:tc>
          <w:tcPr>
            <w:tcW w:w="2086" w:type="dxa"/>
          </w:tcPr>
          <w:p w:rsidR="00B71960"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Purchased </w:t>
            </w:r>
            <w:r w:rsidR="00ED124D" w:rsidRPr="00F33996">
              <w:rPr>
                <w:rFonts w:eastAsia="Times New Roman" w:cstheme="minorHAnsi"/>
                <w:sz w:val="24"/>
                <w:szCs w:val="24"/>
                <w:lang w:eastAsia="en-GB"/>
              </w:rPr>
              <w:t>–</w:t>
            </w:r>
            <w:r w:rsidRPr="00F33996">
              <w:rPr>
                <w:rFonts w:eastAsia="Times New Roman" w:cstheme="minorHAnsi"/>
                <w:sz w:val="24"/>
                <w:szCs w:val="24"/>
                <w:lang w:eastAsia="en-GB"/>
              </w:rPr>
              <w:t xml:space="preserve"> On going</w:t>
            </w:r>
            <w:r w:rsidR="00ED124D" w:rsidRPr="00F33996">
              <w:rPr>
                <w:rFonts w:eastAsia="Times New Roman" w:cstheme="minorHAnsi"/>
                <w:sz w:val="24"/>
                <w:szCs w:val="24"/>
                <w:lang w:eastAsia="en-GB"/>
              </w:rPr>
              <w:t xml:space="preserve"> training delivered to staff</w:t>
            </w:r>
          </w:p>
        </w:tc>
      </w:tr>
      <w:tr w:rsidR="00B71960" w:rsidRPr="00F33996" w:rsidTr="006153BB">
        <w:trPr>
          <w:trHeight w:val="203"/>
        </w:trPr>
        <w:tc>
          <w:tcPr>
            <w:tcW w:w="1117" w:type="dxa"/>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S3</w:t>
            </w:r>
          </w:p>
        </w:tc>
        <w:tc>
          <w:tcPr>
            <w:tcW w:w="4545" w:type="dxa"/>
          </w:tcPr>
          <w:p w:rsidR="00B71960" w:rsidRPr="00F33996" w:rsidRDefault="006D77E7" w:rsidP="006D77E7">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Staff to complete hooked on books training</w:t>
            </w:r>
            <w:r w:rsidR="000A61BE" w:rsidRPr="00F33996">
              <w:rPr>
                <w:rFonts w:eastAsia="Times New Roman" w:cstheme="minorHAnsi"/>
                <w:sz w:val="24"/>
                <w:szCs w:val="24"/>
                <w:lang w:eastAsia="en-GB"/>
              </w:rPr>
              <w:t>–</w:t>
            </w:r>
            <w:r w:rsidR="004F17F9" w:rsidRPr="00F33996">
              <w:rPr>
                <w:rFonts w:eastAsia="Times New Roman" w:cstheme="minorHAnsi"/>
                <w:sz w:val="24"/>
                <w:szCs w:val="24"/>
                <w:lang w:eastAsia="en-GB"/>
              </w:rPr>
              <w:t xml:space="preserve"> </w:t>
            </w:r>
            <w:r w:rsidR="000A61BE" w:rsidRPr="00F33996">
              <w:rPr>
                <w:rFonts w:eastAsia="Times New Roman" w:cstheme="minorHAnsi"/>
                <w:sz w:val="24"/>
                <w:szCs w:val="24"/>
                <w:lang w:eastAsia="en-GB"/>
              </w:rPr>
              <w:t>to promote a love of rea</w:t>
            </w:r>
            <w:r w:rsidRPr="00F33996">
              <w:rPr>
                <w:rFonts w:eastAsia="Times New Roman" w:cstheme="minorHAnsi"/>
                <w:sz w:val="24"/>
                <w:szCs w:val="24"/>
                <w:lang w:eastAsia="en-GB"/>
              </w:rPr>
              <w:t>ding and improve comprehension and ability to discuss texts confidently.</w:t>
            </w:r>
            <w:r w:rsidR="000A61BE" w:rsidRPr="00F33996">
              <w:rPr>
                <w:rFonts w:eastAsia="Times New Roman" w:cstheme="minorHAnsi"/>
                <w:sz w:val="24"/>
                <w:szCs w:val="24"/>
                <w:lang w:eastAsia="en-GB"/>
              </w:rPr>
              <w:t xml:space="preserve"> </w:t>
            </w:r>
          </w:p>
        </w:tc>
        <w:tc>
          <w:tcPr>
            <w:tcW w:w="2938" w:type="dxa"/>
          </w:tcPr>
          <w:p w:rsidR="00B71960" w:rsidRPr="00F33996" w:rsidRDefault="000A61BE"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Increased participation with reading in school and at home. Improvement in </w:t>
            </w:r>
            <w:r w:rsidR="006D77E7" w:rsidRPr="00F33996">
              <w:rPr>
                <w:rFonts w:eastAsia="Times New Roman" w:cstheme="minorHAnsi"/>
                <w:sz w:val="24"/>
                <w:szCs w:val="24"/>
                <w:lang w:eastAsia="en-GB"/>
              </w:rPr>
              <w:t>Pupil’s comprehension</w:t>
            </w:r>
            <w:r w:rsidRPr="00F33996">
              <w:rPr>
                <w:rFonts w:eastAsia="Times New Roman" w:cstheme="minorHAnsi"/>
                <w:sz w:val="24"/>
                <w:szCs w:val="24"/>
                <w:lang w:eastAsia="en-GB"/>
              </w:rPr>
              <w:t xml:space="preserve"> and being able to discuss texts more confidently.</w:t>
            </w:r>
          </w:p>
        </w:tc>
        <w:tc>
          <w:tcPr>
            <w:tcW w:w="2379" w:type="dxa"/>
          </w:tcPr>
          <w:p w:rsidR="000A61BE" w:rsidRPr="00F33996" w:rsidRDefault="000A61BE"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Reading assessments Pupil voice            Hooked on book ‘looks’</w:t>
            </w:r>
          </w:p>
          <w:p w:rsidR="000A61BE" w:rsidRPr="00F33996" w:rsidRDefault="000A61BE" w:rsidP="00331F0F">
            <w:pPr>
              <w:spacing w:before="100" w:beforeAutospacing="1" w:after="100" w:afterAutospacing="1"/>
              <w:rPr>
                <w:rFonts w:eastAsia="Times New Roman" w:cstheme="minorHAnsi"/>
                <w:sz w:val="24"/>
                <w:szCs w:val="24"/>
                <w:lang w:eastAsia="en-GB"/>
              </w:rPr>
            </w:pPr>
          </w:p>
        </w:tc>
        <w:tc>
          <w:tcPr>
            <w:tcW w:w="1956"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£1299</w:t>
            </w:r>
          </w:p>
        </w:tc>
        <w:tc>
          <w:tcPr>
            <w:tcW w:w="2086" w:type="dxa"/>
          </w:tcPr>
          <w:p w:rsidR="00B71960" w:rsidRPr="00F33996" w:rsidRDefault="00ED124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To be purchased at a later date.</w:t>
            </w:r>
          </w:p>
        </w:tc>
      </w:tr>
      <w:tr w:rsidR="00B71960" w:rsidRPr="00F33996" w:rsidTr="006153BB">
        <w:trPr>
          <w:trHeight w:val="203"/>
        </w:trPr>
        <w:tc>
          <w:tcPr>
            <w:tcW w:w="1117" w:type="dxa"/>
          </w:tcPr>
          <w:p w:rsidR="00B71960" w:rsidRPr="00F33996" w:rsidRDefault="004F17F9"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S4</w:t>
            </w:r>
          </w:p>
        </w:tc>
        <w:tc>
          <w:tcPr>
            <w:tcW w:w="4545" w:type="dxa"/>
          </w:tcPr>
          <w:p w:rsidR="00B71960" w:rsidRPr="00F33996" w:rsidRDefault="004F17F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To hold after school booster sessions for iden</w:t>
            </w:r>
            <w:r w:rsidR="005E0E21" w:rsidRPr="00F33996">
              <w:rPr>
                <w:rFonts w:eastAsia="Times New Roman" w:cstheme="minorHAnsi"/>
                <w:sz w:val="24"/>
                <w:szCs w:val="24"/>
                <w:lang w:eastAsia="en-GB"/>
              </w:rPr>
              <w:t>tified pupils across the school – using familiar skilled adults to teach booster sessions for identified gaps in learning.</w:t>
            </w:r>
          </w:p>
        </w:tc>
        <w:tc>
          <w:tcPr>
            <w:tcW w:w="2938" w:type="dxa"/>
          </w:tcPr>
          <w:p w:rsidR="00B71960" w:rsidRPr="00F33996" w:rsidRDefault="00307CE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Children to demonstrate increased knowledge and understanding with gaps identified in learning.</w:t>
            </w:r>
          </w:p>
        </w:tc>
        <w:tc>
          <w:tcPr>
            <w:tcW w:w="2379" w:type="dxa"/>
          </w:tcPr>
          <w:p w:rsidR="00B71960" w:rsidRPr="00F33996" w:rsidRDefault="00307CE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Trackers/school data</w:t>
            </w:r>
          </w:p>
          <w:p w:rsidR="00307CED" w:rsidRPr="00F33996" w:rsidRDefault="00307CE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Termly assessments</w:t>
            </w:r>
          </w:p>
        </w:tc>
        <w:tc>
          <w:tcPr>
            <w:tcW w:w="1956" w:type="dxa"/>
          </w:tcPr>
          <w:p w:rsidR="00B71960" w:rsidRPr="00F33996" w:rsidRDefault="005E0E2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Hourly rate average - £10.90</w:t>
            </w:r>
          </w:p>
          <w:p w:rsidR="00036F8D" w:rsidRPr="00F33996" w:rsidRDefault="00307CE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8</w:t>
            </w:r>
            <w:r w:rsidR="00036F8D" w:rsidRPr="00F33996">
              <w:rPr>
                <w:rFonts w:eastAsia="Times New Roman" w:cstheme="minorHAnsi"/>
                <w:sz w:val="24"/>
                <w:szCs w:val="24"/>
                <w:lang w:eastAsia="en-GB"/>
              </w:rPr>
              <w:t xml:space="preserve"> x weekly sessions acr</w:t>
            </w:r>
            <w:r w:rsidRPr="00F33996">
              <w:rPr>
                <w:rFonts w:eastAsia="Times New Roman" w:cstheme="minorHAnsi"/>
                <w:sz w:val="24"/>
                <w:szCs w:val="24"/>
                <w:lang w:eastAsia="en-GB"/>
              </w:rPr>
              <w:t>oss 30 weeks = 120 sessions = £2616</w:t>
            </w:r>
          </w:p>
        </w:tc>
        <w:tc>
          <w:tcPr>
            <w:tcW w:w="2086" w:type="dxa"/>
          </w:tcPr>
          <w:p w:rsidR="00B71960" w:rsidRPr="00F33996" w:rsidRDefault="00A00E5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To be allocated once formal assessments had been done. </w:t>
            </w:r>
          </w:p>
        </w:tc>
      </w:tr>
      <w:tr w:rsidR="00B71960" w:rsidRPr="00F33996" w:rsidTr="006153BB">
        <w:trPr>
          <w:trHeight w:val="203"/>
        </w:trPr>
        <w:tc>
          <w:tcPr>
            <w:tcW w:w="1117" w:type="dxa"/>
          </w:tcPr>
          <w:p w:rsidR="00B71960" w:rsidRPr="00F33996" w:rsidRDefault="00D25A6D"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S5</w:t>
            </w:r>
          </w:p>
        </w:tc>
        <w:tc>
          <w:tcPr>
            <w:tcW w:w="4545" w:type="dxa"/>
          </w:tcPr>
          <w:p w:rsidR="00B71960" w:rsidRPr="00F33996" w:rsidRDefault="00D25A6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The Nuffield Early Language Intervention</w:t>
            </w:r>
            <w:r w:rsidR="00036F8D" w:rsidRPr="00F33996">
              <w:rPr>
                <w:rFonts w:eastAsia="Times New Roman" w:cstheme="minorHAnsi"/>
                <w:sz w:val="24"/>
                <w:szCs w:val="24"/>
                <w:lang w:eastAsia="en-GB"/>
              </w:rPr>
              <w:t xml:space="preserve"> </w:t>
            </w:r>
            <w:r w:rsidRPr="00F33996">
              <w:rPr>
                <w:rFonts w:eastAsia="Times New Roman" w:cstheme="minorHAnsi"/>
                <w:sz w:val="24"/>
                <w:szCs w:val="24"/>
                <w:lang w:eastAsia="en-GB"/>
              </w:rPr>
              <w:t>(NELI) – can be used across EYFS and Year 1 to support language development.</w:t>
            </w:r>
          </w:p>
        </w:tc>
        <w:tc>
          <w:tcPr>
            <w:tcW w:w="2938" w:type="dxa"/>
          </w:tcPr>
          <w:p w:rsidR="00B71960" w:rsidRPr="00F33996" w:rsidRDefault="00036F8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To improve the language of pupils within early years and year 1. </w:t>
            </w:r>
          </w:p>
        </w:tc>
        <w:tc>
          <w:tcPr>
            <w:tcW w:w="2379" w:type="dxa"/>
          </w:tcPr>
          <w:p w:rsidR="00B71960" w:rsidRPr="00F33996" w:rsidRDefault="00036F8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Use of assessment materials provided within the package to track progress</w:t>
            </w:r>
          </w:p>
        </w:tc>
        <w:tc>
          <w:tcPr>
            <w:tcW w:w="1956" w:type="dxa"/>
          </w:tcPr>
          <w:p w:rsidR="00B71960" w:rsidRPr="00F33996" w:rsidRDefault="005E0E2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Requested EEF supported programme – Free</w:t>
            </w:r>
          </w:p>
          <w:p w:rsidR="005E0E21" w:rsidRPr="00F33996" w:rsidRDefault="005E0E2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If not selected</w:t>
            </w:r>
          </w:p>
          <w:p w:rsidR="005E0E21" w:rsidRPr="00F33996" w:rsidRDefault="005E0E2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£195 training</w:t>
            </w:r>
          </w:p>
          <w:p w:rsidR="005E0E21" w:rsidRPr="00F33996" w:rsidRDefault="005E0E2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lastRenderedPageBreak/>
              <w:t>£375 for resources</w:t>
            </w:r>
          </w:p>
        </w:tc>
        <w:tc>
          <w:tcPr>
            <w:tcW w:w="2086" w:type="dxa"/>
          </w:tcPr>
          <w:p w:rsidR="00B71960"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lastRenderedPageBreak/>
              <w:t>Purchased and started</w:t>
            </w:r>
            <w:r w:rsidR="00ED124D" w:rsidRPr="00F33996">
              <w:rPr>
                <w:rFonts w:eastAsia="Times New Roman" w:cstheme="minorHAnsi"/>
                <w:sz w:val="24"/>
                <w:szCs w:val="24"/>
                <w:lang w:eastAsia="en-GB"/>
              </w:rPr>
              <w:t xml:space="preserve"> with identified children.</w:t>
            </w:r>
          </w:p>
        </w:tc>
      </w:tr>
      <w:tr w:rsidR="00B71960" w:rsidRPr="00F33996" w:rsidTr="006153BB">
        <w:trPr>
          <w:trHeight w:val="203"/>
        </w:trPr>
        <w:tc>
          <w:tcPr>
            <w:tcW w:w="1117" w:type="dxa"/>
          </w:tcPr>
          <w:p w:rsidR="00B71960" w:rsidRPr="00F33996" w:rsidRDefault="006153BB"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S6</w:t>
            </w:r>
          </w:p>
        </w:tc>
        <w:tc>
          <w:tcPr>
            <w:tcW w:w="4545" w:type="dxa"/>
          </w:tcPr>
          <w:p w:rsidR="00B71960"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 H</w:t>
            </w:r>
            <w:r w:rsidR="001A7782" w:rsidRPr="00F33996">
              <w:rPr>
                <w:rFonts w:eastAsia="Times New Roman" w:cstheme="minorHAnsi"/>
                <w:sz w:val="24"/>
                <w:szCs w:val="24"/>
                <w:lang w:eastAsia="en-GB"/>
              </w:rPr>
              <w:t>ope training and resources - to support the children’s ability to regulate, control and communicate their emotions.</w:t>
            </w:r>
          </w:p>
        </w:tc>
        <w:tc>
          <w:tcPr>
            <w:tcW w:w="2938" w:type="dxa"/>
          </w:tcPr>
          <w:p w:rsidR="00B71960" w:rsidRPr="00F33996" w:rsidRDefault="001A7782"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Identified children demonstrate improved behaviour, self-esteem and ability to control their emotions.</w:t>
            </w:r>
          </w:p>
        </w:tc>
        <w:tc>
          <w:tcPr>
            <w:tcW w:w="2379" w:type="dxa"/>
          </w:tcPr>
          <w:p w:rsidR="001A7782" w:rsidRPr="00F33996" w:rsidRDefault="001A7782" w:rsidP="001A7782">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Boxall Profile</w:t>
            </w:r>
          </w:p>
          <w:p w:rsidR="00B71960" w:rsidRPr="00F33996" w:rsidRDefault="00B71960" w:rsidP="00331F0F">
            <w:pPr>
              <w:spacing w:before="100" w:beforeAutospacing="1" w:after="100" w:afterAutospacing="1"/>
              <w:rPr>
                <w:rFonts w:eastAsia="Times New Roman" w:cstheme="minorHAnsi"/>
                <w:sz w:val="24"/>
                <w:szCs w:val="24"/>
                <w:lang w:eastAsia="en-GB"/>
              </w:rPr>
            </w:pPr>
          </w:p>
        </w:tc>
        <w:tc>
          <w:tcPr>
            <w:tcW w:w="1956" w:type="dxa"/>
          </w:tcPr>
          <w:p w:rsidR="001A7782" w:rsidRPr="00F33996" w:rsidRDefault="001A7782" w:rsidP="001A7782">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Hope training - £200</w:t>
            </w:r>
          </w:p>
          <w:p w:rsidR="001A7782" w:rsidRPr="00F33996" w:rsidRDefault="001A7782" w:rsidP="001A7782">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Resources to support children’s emotions £300</w:t>
            </w:r>
          </w:p>
        </w:tc>
        <w:tc>
          <w:tcPr>
            <w:tcW w:w="2086" w:type="dxa"/>
          </w:tcPr>
          <w:p w:rsidR="00CA0AAA"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Purchased – looking at additional resources and training</w:t>
            </w:r>
          </w:p>
        </w:tc>
      </w:tr>
      <w:tr w:rsidR="00194C8D" w:rsidRPr="00F33996" w:rsidTr="006153BB">
        <w:trPr>
          <w:trHeight w:val="203"/>
        </w:trPr>
        <w:tc>
          <w:tcPr>
            <w:tcW w:w="1117" w:type="dxa"/>
          </w:tcPr>
          <w:p w:rsidR="00194C8D" w:rsidRPr="00F33996" w:rsidRDefault="00194C8D"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S6</w:t>
            </w:r>
          </w:p>
        </w:tc>
        <w:tc>
          <w:tcPr>
            <w:tcW w:w="4545" w:type="dxa"/>
          </w:tcPr>
          <w:p w:rsidR="00194C8D" w:rsidRPr="00F33996" w:rsidRDefault="00194C8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 Jigsaw resources to support the PSE/PSHE curriculum and the children to support their mindfulness, help regulate and control emotions.</w:t>
            </w:r>
          </w:p>
        </w:tc>
        <w:tc>
          <w:tcPr>
            <w:tcW w:w="2938" w:type="dxa"/>
          </w:tcPr>
          <w:p w:rsidR="00194C8D" w:rsidRPr="00F33996" w:rsidRDefault="00E36AA9"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Provides a clear structure to enable staff to support children with regulating and controlling emotions, building self-esteem as well as celebrating diversity. </w:t>
            </w:r>
          </w:p>
        </w:tc>
        <w:tc>
          <w:tcPr>
            <w:tcW w:w="2379" w:type="dxa"/>
          </w:tcPr>
          <w:p w:rsidR="00194C8D" w:rsidRPr="00F33996" w:rsidRDefault="00ED124D" w:rsidP="001A7782">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Book looks, pupil voice, lesson plans.</w:t>
            </w:r>
          </w:p>
        </w:tc>
        <w:tc>
          <w:tcPr>
            <w:tcW w:w="1956" w:type="dxa"/>
          </w:tcPr>
          <w:p w:rsidR="00194C8D" w:rsidRPr="00F33996" w:rsidRDefault="005B76C3" w:rsidP="001A7782">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£1500</w:t>
            </w:r>
          </w:p>
        </w:tc>
        <w:tc>
          <w:tcPr>
            <w:tcW w:w="2086" w:type="dxa"/>
          </w:tcPr>
          <w:p w:rsidR="00194C8D" w:rsidRPr="00F33996" w:rsidRDefault="00ED124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Purchased</w:t>
            </w:r>
            <w:r w:rsidR="00E36AA9" w:rsidRPr="00F33996">
              <w:rPr>
                <w:rFonts w:eastAsia="Times New Roman" w:cstheme="minorHAnsi"/>
                <w:sz w:val="24"/>
                <w:szCs w:val="24"/>
                <w:lang w:eastAsia="en-GB"/>
              </w:rPr>
              <w:t xml:space="preserve"> Scheme</w:t>
            </w:r>
          </w:p>
        </w:tc>
      </w:tr>
      <w:tr w:rsidR="00E91DF8" w:rsidRPr="00F33996" w:rsidTr="00E91DF8">
        <w:trPr>
          <w:trHeight w:val="203"/>
        </w:trPr>
        <w:tc>
          <w:tcPr>
            <w:tcW w:w="15021" w:type="dxa"/>
            <w:gridSpan w:val="6"/>
            <w:shd w:val="clear" w:color="auto" w:fill="7030A0"/>
          </w:tcPr>
          <w:p w:rsidR="00E91DF8" w:rsidRPr="00F33996" w:rsidRDefault="00E91DF8" w:rsidP="00331F0F">
            <w:pPr>
              <w:spacing w:before="100" w:beforeAutospacing="1" w:after="100" w:afterAutospacing="1"/>
              <w:rPr>
                <w:rFonts w:eastAsia="Times New Roman" w:cstheme="minorHAnsi"/>
                <w:b/>
                <w:sz w:val="24"/>
                <w:szCs w:val="24"/>
                <w:lang w:eastAsia="en-GB"/>
              </w:rPr>
            </w:pPr>
          </w:p>
        </w:tc>
      </w:tr>
      <w:tr w:rsidR="00B71960" w:rsidRPr="00F33996" w:rsidTr="006153BB">
        <w:trPr>
          <w:trHeight w:val="203"/>
        </w:trPr>
        <w:tc>
          <w:tcPr>
            <w:tcW w:w="1117" w:type="dxa"/>
          </w:tcPr>
          <w:p w:rsidR="00B71960" w:rsidRPr="00F33996" w:rsidRDefault="003B71F1"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E1</w:t>
            </w:r>
          </w:p>
        </w:tc>
        <w:tc>
          <w:tcPr>
            <w:tcW w:w="4545" w:type="dxa"/>
          </w:tcPr>
          <w:p w:rsidR="00B71960" w:rsidRPr="00F33996" w:rsidRDefault="003B71F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To provide more opportunities for physical activity and competitive sports through sport provider Bee Active – fun, exciting clubs that builds confidence and self-esteem.</w:t>
            </w:r>
          </w:p>
        </w:tc>
        <w:tc>
          <w:tcPr>
            <w:tcW w:w="2938" w:type="dxa"/>
          </w:tcPr>
          <w:p w:rsidR="00B71960" w:rsidRPr="00F33996" w:rsidRDefault="003B71F1" w:rsidP="003B71F1">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Increased participation in after school clubs for identified children (PP, Behaviour/wellbeing). Increased confidence and self-esteem.</w:t>
            </w:r>
          </w:p>
        </w:tc>
        <w:tc>
          <w:tcPr>
            <w:tcW w:w="2379" w:type="dxa"/>
          </w:tcPr>
          <w:p w:rsidR="003B71F1" w:rsidRPr="00F33996" w:rsidRDefault="003B71F1"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Attendance registers.</w:t>
            </w:r>
          </w:p>
          <w:p w:rsidR="003B71F1" w:rsidRPr="00F33996" w:rsidRDefault="003B71F1" w:rsidP="00331F0F">
            <w:pPr>
              <w:spacing w:before="100" w:beforeAutospacing="1" w:after="100" w:afterAutospacing="1"/>
              <w:rPr>
                <w:rFonts w:eastAsia="Times New Roman" w:cstheme="minorHAnsi"/>
                <w:sz w:val="24"/>
                <w:szCs w:val="24"/>
                <w:lang w:eastAsia="en-GB"/>
              </w:rPr>
            </w:pPr>
          </w:p>
        </w:tc>
        <w:tc>
          <w:tcPr>
            <w:tcW w:w="1956" w:type="dxa"/>
          </w:tcPr>
          <w:p w:rsidR="003B71F1" w:rsidRPr="00F33996" w:rsidRDefault="005B76C3" w:rsidP="003B71F1">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£2</w:t>
            </w:r>
            <w:r w:rsidR="006153BB" w:rsidRPr="00F33996">
              <w:rPr>
                <w:rFonts w:eastAsia="Times New Roman" w:cstheme="minorHAnsi"/>
                <w:sz w:val="24"/>
                <w:szCs w:val="24"/>
                <w:lang w:eastAsia="en-GB"/>
              </w:rPr>
              <w:t>000 for the year</w:t>
            </w:r>
          </w:p>
        </w:tc>
        <w:tc>
          <w:tcPr>
            <w:tcW w:w="2086" w:type="dxa"/>
          </w:tcPr>
          <w:p w:rsidR="00B71960"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Purchased in the Autumn term and summer term.</w:t>
            </w:r>
          </w:p>
          <w:p w:rsidR="0095236F" w:rsidRPr="00F33996" w:rsidRDefault="0095236F"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Lockdown in Spring</w:t>
            </w:r>
          </w:p>
        </w:tc>
      </w:tr>
      <w:tr w:rsidR="00B71960" w:rsidRPr="00F33996" w:rsidTr="00D91839">
        <w:trPr>
          <w:trHeight w:val="203"/>
        </w:trPr>
        <w:tc>
          <w:tcPr>
            <w:tcW w:w="1117" w:type="dxa"/>
          </w:tcPr>
          <w:p w:rsidR="00B71960" w:rsidRPr="00F33996" w:rsidRDefault="001A7782"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 xml:space="preserve">E2 </w:t>
            </w:r>
          </w:p>
        </w:tc>
        <w:tc>
          <w:tcPr>
            <w:tcW w:w="4545" w:type="dxa"/>
          </w:tcPr>
          <w:p w:rsidR="00B71960" w:rsidRPr="00F33996" w:rsidRDefault="001A7782"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To purchase </w:t>
            </w:r>
            <w:r w:rsidR="006153BB" w:rsidRPr="00F33996">
              <w:rPr>
                <w:rFonts w:eastAsia="Times New Roman" w:cstheme="minorHAnsi"/>
                <w:sz w:val="24"/>
                <w:szCs w:val="24"/>
                <w:lang w:eastAsia="en-GB"/>
              </w:rPr>
              <w:t>reading materials (books/</w:t>
            </w:r>
            <w:r w:rsidRPr="00F33996">
              <w:rPr>
                <w:rFonts w:eastAsia="Times New Roman" w:cstheme="minorHAnsi"/>
                <w:sz w:val="24"/>
                <w:szCs w:val="24"/>
                <w:lang w:eastAsia="en-GB"/>
              </w:rPr>
              <w:t>subscription to an online platform</w:t>
            </w:r>
            <w:r w:rsidR="006153BB" w:rsidRPr="00F33996">
              <w:rPr>
                <w:rFonts w:eastAsia="Times New Roman" w:cstheme="minorHAnsi"/>
                <w:sz w:val="24"/>
                <w:szCs w:val="24"/>
                <w:lang w:eastAsia="en-GB"/>
              </w:rPr>
              <w:t>)</w:t>
            </w:r>
            <w:r w:rsidRPr="00F33996">
              <w:rPr>
                <w:rFonts w:eastAsia="Times New Roman" w:cstheme="minorHAnsi"/>
                <w:sz w:val="24"/>
                <w:szCs w:val="24"/>
                <w:lang w:eastAsia="en-GB"/>
              </w:rPr>
              <w:t xml:space="preserve"> for home reading that aids parents with guidance to support home reading.</w:t>
            </w:r>
          </w:p>
          <w:p w:rsidR="001A7782" w:rsidRPr="00F33996" w:rsidRDefault="001A7782" w:rsidP="00331F0F">
            <w:pPr>
              <w:spacing w:before="100" w:beforeAutospacing="1" w:after="100" w:afterAutospacing="1"/>
              <w:rPr>
                <w:rFonts w:eastAsia="Times New Roman" w:cstheme="minorHAnsi"/>
                <w:b/>
                <w:sz w:val="24"/>
                <w:szCs w:val="24"/>
                <w:lang w:eastAsia="en-GB"/>
              </w:rPr>
            </w:pPr>
          </w:p>
        </w:tc>
        <w:tc>
          <w:tcPr>
            <w:tcW w:w="2938" w:type="dxa"/>
          </w:tcPr>
          <w:p w:rsidR="00B71960" w:rsidRPr="00F33996" w:rsidRDefault="001A7782"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Increased engagement with reading at home with parents. Increased parent confidence in developing children’s reading.</w:t>
            </w:r>
          </w:p>
        </w:tc>
        <w:tc>
          <w:tcPr>
            <w:tcW w:w="2379" w:type="dxa"/>
          </w:tcPr>
          <w:p w:rsidR="00B71960" w:rsidRPr="00F33996" w:rsidRDefault="001A7782"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Online tracker t</w:t>
            </w:r>
            <w:r w:rsidR="006153BB" w:rsidRPr="00F33996">
              <w:rPr>
                <w:rFonts w:eastAsia="Times New Roman" w:cstheme="minorHAnsi"/>
                <w:sz w:val="24"/>
                <w:szCs w:val="24"/>
                <w:lang w:eastAsia="en-GB"/>
              </w:rPr>
              <w:t>o track engagement.</w:t>
            </w:r>
          </w:p>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Reading data</w:t>
            </w:r>
          </w:p>
          <w:p w:rsidR="001A7782" w:rsidRPr="00F33996" w:rsidRDefault="001A7782"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sz w:val="24"/>
                <w:szCs w:val="24"/>
                <w:lang w:eastAsia="en-GB"/>
              </w:rPr>
              <w:t>Parent voice.</w:t>
            </w:r>
          </w:p>
        </w:tc>
        <w:tc>
          <w:tcPr>
            <w:tcW w:w="1956" w:type="dxa"/>
            <w:shd w:val="clear" w:color="auto" w:fill="FFFFFF" w:themeFill="background1"/>
          </w:tcPr>
          <w:p w:rsidR="006153BB" w:rsidRPr="00F33996" w:rsidRDefault="00194C8D"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£2000</w:t>
            </w:r>
          </w:p>
        </w:tc>
        <w:tc>
          <w:tcPr>
            <w:tcW w:w="2086" w:type="dxa"/>
          </w:tcPr>
          <w:p w:rsidR="00B71960" w:rsidRPr="00F33996" w:rsidRDefault="005B76C3"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 xml:space="preserve">Order put in for new reading books, class packs, library books. </w:t>
            </w:r>
          </w:p>
        </w:tc>
      </w:tr>
      <w:tr w:rsidR="006153BB" w:rsidRPr="00F33996" w:rsidTr="00D91839">
        <w:trPr>
          <w:trHeight w:val="203"/>
        </w:trPr>
        <w:tc>
          <w:tcPr>
            <w:tcW w:w="1117" w:type="dxa"/>
          </w:tcPr>
          <w:p w:rsidR="006153BB" w:rsidRPr="00F33996" w:rsidRDefault="006153BB" w:rsidP="00331F0F">
            <w:pPr>
              <w:spacing w:before="100" w:beforeAutospacing="1" w:after="100" w:afterAutospacing="1"/>
              <w:rPr>
                <w:rFonts w:eastAsia="Times New Roman" w:cstheme="minorHAnsi"/>
                <w:b/>
                <w:sz w:val="24"/>
                <w:szCs w:val="24"/>
                <w:lang w:eastAsia="en-GB"/>
              </w:rPr>
            </w:pPr>
            <w:r w:rsidRPr="00F33996">
              <w:rPr>
                <w:rFonts w:eastAsia="Times New Roman" w:cstheme="minorHAnsi"/>
                <w:b/>
                <w:sz w:val="24"/>
                <w:szCs w:val="24"/>
                <w:lang w:eastAsia="en-GB"/>
              </w:rPr>
              <w:t>E3</w:t>
            </w:r>
          </w:p>
        </w:tc>
        <w:tc>
          <w:tcPr>
            <w:tcW w:w="4545" w:type="dxa"/>
          </w:tcPr>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Support identified families with access to technology at home – tablet/internet dongles.</w:t>
            </w:r>
          </w:p>
          <w:p w:rsidR="006153BB" w:rsidRPr="00F33996" w:rsidRDefault="006153BB" w:rsidP="00331F0F">
            <w:pPr>
              <w:spacing w:before="100" w:beforeAutospacing="1" w:after="100" w:afterAutospacing="1"/>
              <w:rPr>
                <w:rFonts w:eastAsia="Times New Roman" w:cstheme="minorHAnsi"/>
                <w:sz w:val="24"/>
                <w:szCs w:val="24"/>
                <w:lang w:eastAsia="en-GB"/>
              </w:rPr>
            </w:pPr>
          </w:p>
        </w:tc>
        <w:tc>
          <w:tcPr>
            <w:tcW w:w="2938" w:type="dxa"/>
          </w:tcPr>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lastRenderedPageBreak/>
              <w:t>Increased participation with homework set leading to progress.</w:t>
            </w:r>
          </w:p>
        </w:tc>
        <w:tc>
          <w:tcPr>
            <w:tcW w:w="2379" w:type="dxa"/>
          </w:tcPr>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Platform trackers to monitor engagement.</w:t>
            </w:r>
          </w:p>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Data trackers</w:t>
            </w:r>
          </w:p>
        </w:tc>
        <w:tc>
          <w:tcPr>
            <w:tcW w:w="1956" w:type="dxa"/>
            <w:shd w:val="clear" w:color="auto" w:fill="FFFFFF" w:themeFill="background1"/>
          </w:tcPr>
          <w:p w:rsidR="006153BB" w:rsidRPr="00F33996" w:rsidRDefault="006153BB" w:rsidP="00331F0F">
            <w:pPr>
              <w:spacing w:before="100" w:beforeAutospacing="1" w:after="100" w:afterAutospacing="1"/>
              <w:rPr>
                <w:rFonts w:eastAsia="Times New Roman" w:cstheme="minorHAnsi"/>
                <w:sz w:val="24"/>
                <w:szCs w:val="24"/>
                <w:lang w:eastAsia="en-GB"/>
              </w:rPr>
            </w:pPr>
            <w:r w:rsidRPr="00F33996">
              <w:rPr>
                <w:rFonts w:eastAsia="Times New Roman" w:cstheme="minorHAnsi"/>
                <w:sz w:val="24"/>
                <w:szCs w:val="24"/>
                <w:lang w:eastAsia="en-GB"/>
              </w:rPr>
              <w:t>£4000</w:t>
            </w:r>
          </w:p>
          <w:p w:rsidR="006153BB" w:rsidRPr="00F33996" w:rsidRDefault="006153BB" w:rsidP="00331F0F">
            <w:pPr>
              <w:spacing w:before="100" w:beforeAutospacing="1" w:after="100" w:afterAutospacing="1"/>
              <w:rPr>
                <w:rFonts w:eastAsia="Times New Roman" w:cstheme="minorHAnsi"/>
                <w:sz w:val="24"/>
                <w:szCs w:val="24"/>
                <w:lang w:eastAsia="en-GB"/>
              </w:rPr>
            </w:pPr>
          </w:p>
        </w:tc>
        <w:tc>
          <w:tcPr>
            <w:tcW w:w="2086" w:type="dxa"/>
          </w:tcPr>
          <w:p w:rsidR="006153BB" w:rsidRPr="00F33996" w:rsidRDefault="0095236F" w:rsidP="00331F0F">
            <w:pPr>
              <w:spacing w:before="100" w:beforeAutospacing="1" w:after="100" w:afterAutospacing="1"/>
              <w:rPr>
                <w:rFonts w:eastAsia="Times New Roman" w:cstheme="minorHAnsi"/>
                <w:sz w:val="24"/>
                <w:szCs w:val="24"/>
                <w:highlight w:val="yellow"/>
                <w:lang w:eastAsia="en-GB"/>
              </w:rPr>
            </w:pPr>
            <w:r w:rsidRPr="00F33996">
              <w:rPr>
                <w:rFonts w:eastAsia="Times New Roman" w:cstheme="minorHAnsi"/>
                <w:sz w:val="24"/>
                <w:szCs w:val="24"/>
                <w:lang w:eastAsia="en-GB"/>
              </w:rPr>
              <w:t>During Lockdown we</w:t>
            </w:r>
            <w:r w:rsidR="00784E16" w:rsidRPr="00F33996">
              <w:rPr>
                <w:rFonts w:eastAsia="Times New Roman" w:cstheme="minorHAnsi"/>
                <w:sz w:val="24"/>
                <w:szCs w:val="24"/>
                <w:lang w:eastAsia="en-GB"/>
              </w:rPr>
              <w:t xml:space="preserve"> received</w:t>
            </w:r>
            <w:r w:rsidRPr="00F33996">
              <w:rPr>
                <w:rFonts w:eastAsia="Times New Roman" w:cstheme="minorHAnsi"/>
                <w:sz w:val="24"/>
                <w:szCs w:val="24"/>
                <w:lang w:eastAsia="en-GB"/>
              </w:rPr>
              <w:t xml:space="preserve"> </w:t>
            </w:r>
            <w:r w:rsidR="00194C8D" w:rsidRPr="00F33996">
              <w:rPr>
                <w:rFonts w:eastAsia="Times New Roman" w:cstheme="minorHAnsi"/>
                <w:sz w:val="24"/>
                <w:szCs w:val="24"/>
                <w:lang w:eastAsia="en-GB"/>
              </w:rPr>
              <w:t xml:space="preserve">35 devices from the DFE and internet </w:t>
            </w:r>
            <w:r w:rsidR="00194C8D" w:rsidRPr="00F33996">
              <w:rPr>
                <w:rFonts w:eastAsia="Times New Roman" w:cstheme="minorHAnsi"/>
                <w:sz w:val="24"/>
                <w:szCs w:val="24"/>
                <w:lang w:eastAsia="en-GB"/>
              </w:rPr>
              <w:lastRenderedPageBreak/>
              <w:t xml:space="preserve">SIM cards </w:t>
            </w:r>
            <w:r w:rsidR="00784E16" w:rsidRPr="00F33996">
              <w:rPr>
                <w:rFonts w:eastAsia="Times New Roman" w:cstheme="minorHAnsi"/>
                <w:sz w:val="24"/>
                <w:szCs w:val="24"/>
                <w:lang w:eastAsia="en-GB"/>
              </w:rPr>
              <w:t>from phone companies meaning £4000 for devices wasn’t needed for tech for the children. Re-allocated to staff devices to support remote learning.</w:t>
            </w:r>
          </w:p>
        </w:tc>
      </w:tr>
    </w:tbl>
    <w:p w:rsidR="004A7355" w:rsidRPr="00F33996" w:rsidRDefault="004A7355" w:rsidP="00440CA6">
      <w:pPr>
        <w:rPr>
          <w:rFonts w:cstheme="minorHAnsi"/>
          <w:sz w:val="24"/>
          <w:szCs w:val="24"/>
        </w:rPr>
      </w:pPr>
    </w:p>
    <w:p w:rsidR="00B8299A" w:rsidRPr="00F33996" w:rsidRDefault="00B71960" w:rsidP="001B2901">
      <w:pPr>
        <w:rPr>
          <w:rFonts w:cstheme="minorHAnsi"/>
          <w:sz w:val="24"/>
          <w:szCs w:val="24"/>
        </w:rPr>
      </w:pPr>
      <w:r w:rsidRPr="00F33996">
        <w:rPr>
          <w:rFonts w:cstheme="minorHAnsi"/>
          <w:sz w:val="24"/>
          <w:szCs w:val="24"/>
        </w:rPr>
        <w:t xml:space="preserve">Finance checklist </w:t>
      </w:r>
      <w:r w:rsidR="00B71495" w:rsidRPr="00F33996">
        <w:rPr>
          <w:rFonts w:cstheme="minorHAnsi"/>
          <w:sz w:val="24"/>
          <w:szCs w:val="24"/>
        </w:rPr>
        <w:t>– ongoing spend tracker</w:t>
      </w:r>
      <w:r w:rsidR="002C49BA" w:rsidRPr="00F33996">
        <w:rPr>
          <w:rFonts w:cstheme="minorHAnsi"/>
          <w:sz w:val="24"/>
          <w:szCs w:val="24"/>
        </w:rPr>
        <w:tab/>
      </w:r>
    </w:p>
    <w:tbl>
      <w:tblPr>
        <w:tblStyle w:val="TableGrid"/>
        <w:tblW w:w="0" w:type="auto"/>
        <w:tblLook w:val="04A0" w:firstRow="1" w:lastRow="0" w:firstColumn="1" w:lastColumn="0" w:noHBand="0" w:noVBand="1"/>
      </w:tblPr>
      <w:tblGrid>
        <w:gridCol w:w="1838"/>
        <w:gridCol w:w="1843"/>
        <w:gridCol w:w="5670"/>
        <w:gridCol w:w="2693"/>
        <w:gridCol w:w="2516"/>
      </w:tblGrid>
      <w:tr w:rsidR="00B8299A" w:rsidRPr="00F33996" w:rsidTr="00B20693">
        <w:tc>
          <w:tcPr>
            <w:tcW w:w="1838" w:type="dxa"/>
          </w:tcPr>
          <w:p w:rsidR="00B8299A" w:rsidRPr="00F33996" w:rsidRDefault="00B8299A" w:rsidP="002C49BA">
            <w:pPr>
              <w:tabs>
                <w:tab w:val="left" w:pos="13230"/>
              </w:tabs>
              <w:rPr>
                <w:rFonts w:cstheme="minorHAnsi"/>
                <w:sz w:val="24"/>
                <w:szCs w:val="24"/>
              </w:rPr>
            </w:pPr>
            <w:r w:rsidRPr="00F33996">
              <w:rPr>
                <w:rFonts w:cstheme="minorHAnsi"/>
                <w:sz w:val="24"/>
                <w:szCs w:val="24"/>
              </w:rPr>
              <w:t>Date</w:t>
            </w:r>
          </w:p>
        </w:tc>
        <w:tc>
          <w:tcPr>
            <w:tcW w:w="1843" w:type="dxa"/>
          </w:tcPr>
          <w:p w:rsidR="00B8299A" w:rsidRPr="00F33996" w:rsidRDefault="00B8299A" w:rsidP="002C49BA">
            <w:pPr>
              <w:tabs>
                <w:tab w:val="left" w:pos="13230"/>
              </w:tabs>
              <w:rPr>
                <w:rFonts w:cstheme="minorHAnsi"/>
                <w:sz w:val="24"/>
                <w:szCs w:val="24"/>
              </w:rPr>
            </w:pPr>
            <w:r w:rsidRPr="00F33996">
              <w:rPr>
                <w:rFonts w:cstheme="minorHAnsi"/>
                <w:sz w:val="24"/>
                <w:szCs w:val="24"/>
              </w:rPr>
              <w:t>Barrier Code</w:t>
            </w:r>
          </w:p>
        </w:tc>
        <w:tc>
          <w:tcPr>
            <w:tcW w:w="5670" w:type="dxa"/>
          </w:tcPr>
          <w:p w:rsidR="00B8299A" w:rsidRPr="00F33996" w:rsidRDefault="00B8299A" w:rsidP="002C49BA">
            <w:pPr>
              <w:tabs>
                <w:tab w:val="left" w:pos="13230"/>
              </w:tabs>
              <w:rPr>
                <w:rFonts w:cstheme="minorHAnsi"/>
                <w:sz w:val="24"/>
                <w:szCs w:val="24"/>
              </w:rPr>
            </w:pPr>
            <w:r w:rsidRPr="00F33996">
              <w:rPr>
                <w:rFonts w:cstheme="minorHAnsi"/>
                <w:sz w:val="24"/>
                <w:szCs w:val="24"/>
              </w:rPr>
              <w:t>Action</w:t>
            </w:r>
          </w:p>
        </w:tc>
        <w:tc>
          <w:tcPr>
            <w:tcW w:w="2693" w:type="dxa"/>
          </w:tcPr>
          <w:p w:rsidR="00B8299A" w:rsidRPr="00F33996" w:rsidRDefault="00B8299A" w:rsidP="002C49BA">
            <w:pPr>
              <w:tabs>
                <w:tab w:val="left" w:pos="13230"/>
              </w:tabs>
              <w:rPr>
                <w:rFonts w:cstheme="minorHAnsi"/>
                <w:sz w:val="24"/>
                <w:szCs w:val="24"/>
              </w:rPr>
            </w:pPr>
            <w:r w:rsidRPr="00F33996">
              <w:rPr>
                <w:rFonts w:cstheme="minorHAnsi"/>
                <w:sz w:val="24"/>
                <w:szCs w:val="24"/>
              </w:rPr>
              <w:t>Spend</w:t>
            </w:r>
          </w:p>
        </w:tc>
        <w:tc>
          <w:tcPr>
            <w:tcW w:w="2516" w:type="dxa"/>
          </w:tcPr>
          <w:p w:rsidR="00B8299A" w:rsidRPr="00F33996" w:rsidRDefault="00B8299A" w:rsidP="002C49BA">
            <w:pPr>
              <w:tabs>
                <w:tab w:val="left" w:pos="13230"/>
              </w:tabs>
              <w:rPr>
                <w:rFonts w:cstheme="minorHAnsi"/>
                <w:sz w:val="24"/>
                <w:szCs w:val="24"/>
              </w:rPr>
            </w:pPr>
            <w:r w:rsidRPr="00F33996">
              <w:rPr>
                <w:rFonts w:cstheme="minorHAnsi"/>
                <w:sz w:val="24"/>
                <w:szCs w:val="24"/>
              </w:rPr>
              <w:t>Breakdown – hourly rate/resource</w:t>
            </w:r>
          </w:p>
        </w:tc>
      </w:tr>
      <w:tr w:rsidR="00B8299A" w:rsidRPr="00F33996" w:rsidTr="00B20693">
        <w:tc>
          <w:tcPr>
            <w:tcW w:w="1838" w:type="dxa"/>
          </w:tcPr>
          <w:p w:rsidR="00B8299A" w:rsidRPr="00F33996" w:rsidRDefault="00960D6C" w:rsidP="002C49BA">
            <w:pPr>
              <w:tabs>
                <w:tab w:val="left" w:pos="13230"/>
              </w:tabs>
              <w:rPr>
                <w:rFonts w:cstheme="minorHAnsi"/>
                <w:sz w:val="24"/>
                <w:szCs w:val="24"/>
              </w:rPr>
            </w:pPr>
            <w:r w:rsidRPr="00F33996">
              <w:rPr>
                <w:rFonts w:cstheme="minorHAnsi"/>
                <w:sz w:val="24"/>
                <w:szCs w:val="24"/>
              </w:rPr>
              <w:t>9.20</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S1</w:t>
            </w:r>
          </w:p>
        </w:tc>
        <w:tc>
          <w:tcPr>
            <w:tcW w:w="5670" w:type="dxa"/>
          </w:tcPr>
          <w:p w:rsidR="00B8299A" w:rsidRPr="00F33996" w:rsidRDefault="00B8299A" w:rsidP="002C49BA">
            <w:pPr>
              <w:tabs>
                <w:tab w:val="left" w:pos="13230"/>
              </w:tabs>
              <w:rPr>
                <w:rFonts w:cstheme="minorHAnsi"/>
                <w:sz w:val="24"/>
                <w:szCs w:val="24"/>
              </w:rPr>
            </w:pPr>
            <w:r w:rsidRPr="00F33996">
              <w:rPr>
                <w:rFonts w:cstheme="minorHAnsi"/>
                <w:sz w:val="24"/>
                <w:szCs w:val="24"/>
              </w:rPr>
              <w:t xml:space="preserve">Purchase The Spelling Shed – introduced to Year groups 2-6. </w:t>
            </w:r>
          </w:p>
        </w:tc>
        <w:tc>
          <w:tcPr>
            <w:tcW w:w="2693" w:type="dxa"/>
          </w:tcPr>
          <w:p w:rsidR="00B8299A" w:rsidRPr="00F33996" w:rsidRDefault="00B8299A" w:rsidP="002C49BA">
            <w:pPr>
              <w:tabs>
                <w:tab w:val="left" w:pos="13230"/>
              </w:tabs>
              <w:rPr>
                <w:rFonts w:cstheme="minorHAnsi"/>
                <w:sz w:val="24"/>
                <w:szCs w:val="24"/>
              </w:rPr>
            </w:pPr>
            <w:r w:rsidRPr="00F33996">
              <w:rPr>
                <w:rFonts w:cstheme="minorHAnsi"/>
                <w:sz w:val="24"/>
                <w:szCs w:val="24"/>
              </w:rPr>
              <w:t>£</w:t>
            </w:r>
            <w:r w:rsidR="00960D6C" w:rsidRPr="00F33996">
              <w:rPr>
                <w:rFonts w:cstheme="minorHAnsi"/>
                <w:sz w:val="24"/>
                <w:szCs w:val="24"/>
              </w:rPr>
              <w:t>1</w:t>
            </w:r>
            <w:r w:rsidRPr="00F33996">
              <w:rPr>
                <w:rFonts w:cstheme="minorHAnsi"/>
                <w:sz w:val="24"/>
                <w:szCs w:val="24"/>
              </w:rPr>
              <w:t>99 – yearly subscription</w:t>
            </w:r>
          </w:p>
        </w:tc>
        <w:tc>
          <w:tcPr>
            <w:tcW w:w="2516" w:type="dxa"/>
          </w:tcPr>
          <w:p w:rsidR="00B8299A" w:rsidRPr="00F33996" w:rsidRDefault="00B8299A" w:rsidP="002C49BA">
            <w:pPr>
              <w:tabs>
                <w:tab w:val="left" w:pos="13230"/>
              </w:tabs>
              <w:rPr>
                <w:rFonts w:cstheme="minorHAnsi"/>
                <w:sz w:val="24"/>
                <w:szCs w:val="24"/>
              </w:rPr>
            </w:pPr>
          </w:p>
          <w:p w:rsidR="00B8299A" w:rsidRPr="00F33996" w:rsidRDefault="00B8299A" w:rsidP="002C49BA">
            <w:pPr>
              <w:tabs>
                <w:tab w:val="left" w:pos="13230"/>
              </w:tabs>
              <w:rPr>
                <w:rFonts w:cstheme="minorHAnsi"/>
                <w:sz w:val="24"/>
                <w:szCs w:val="24"/>
              </w:rPr>
            </w:pPr>
            <w:r w:rsidRPr="00F33996">
              <w:rPr>
                <w:rFonts w:cstheme="minorHAnsi"/>
                <w:sz w:val="24"/>
                <w:szCs w:val="24"/>
              </w:rPr>
              <w:t>NA</w:t>
            </w:r>
          </w:p>
          <w:p w:rsidR="00B8299A" w:rsidRPr="00F33996" w:rsidRDefault="00B8299A" w:rsidP="002C49BA">
            <w:pPr>
              <w:tabs>
                <w:tab w:val="left" w:pos="13230"/>
              </w:tabs>
              <w:rPr>
                <w:rFonts w:cstheme="minorHAnsi"/>
                <w:sz w:val="24"/>
                <w:szCs w:val="24"/>
              </w:rPr>
            </w:pPr>
          </w:p>
        </w:tc>
      </w:tr>
      <w:tr w:rsidR="00216AE2" w:rsidRPr="00F33996" w:rsidTr="00B20693">
        <w:tc>
          <w:tcPr>
            <w:tcW w:w="1838" w:type="dxa"/>
          </w:tcPr>
          <w:p w:rsidR="00216AE2" w:rsidRPr="00F33996" w:rsidRDefault="00216AE2" w:rsidP="002C49BA">
            <w:pPr>
              <w:tabs>
                <w:tab w:val="left" w:pos="13230"/>
              </w:tabs>
              <w:rPr>
                <w:rFonts w:cstheme="minorHAnsi"/>
                <w:sz w:val="24"/>
                <w:szCs w:val="24"/>
              </w:rPr>
            </w:pPr>
            <w:r w:rsidRPr="00F33996">
              <w:rPr>
                <w:rFonts w:cstheme="minorHAnsi"/>
                <w:sz w:val="24"/>
                <w:szCs w:val="24"/>
              </w:rPr>
              <w:t>10.20</w:t>
            </w:r>
          </w:p>
        </w:tc>
        <w:tc>
          <w:tcPr>
            <w:tcW w:w="1843" w:type="dxa"/>
          </w:tcPr>
          <w:p w:rsidR="00216AE2" w:rsidRPr="00F33996" w:rsidRDefault="00DE26E3" w:rsidP="002C49BA">
            <w:pPr>
              <w:tabs>
                <w:tab w:val="left" w:pos="13230"/>
              </w:tabs>
              <w:rPr>
                <w:rFonts w:cstheme="minorHAnsi"/>
                <w:sz w:val="24"/>
                <w:szCs w:val="24"/>
              </w:rPr>
            </w:pPr>
            <w:r w:rsidRPr="00F33996">
              <w:rPr>
                <w:rFonts w:cstheme="minorHAnsi"/>
                <w:sz w:val="24"/>
                <w:szCs w:val="24"/>
              </w:rPr>
              <w:t>S5</w:t>
            </w:r>
          </w:p>
        </w:tc>
        <w:tc>
          <w:tcPr>
            <w:tcW w:w="5670" w:type="dxa"/>
          </w:tcPr>
          <w:p w:rsidR="00216AE2" w:rsidRPr="00F33996" w:rsidRDefault="00B20693" w:rsidP="002C49BA">
            <w:pPr>
              <w:tabs>
                <w:tab w:val="left" w:pos="13230"/>
              </w:tabs>
              <w:rPr>
                <w:rFonts w:cstheme="minorHAnsi"/>
                <w:sz w:val="24"/>
                <w:szCs w:val="24"/>
              </w:rPr>
            </w:pPr>
            <w:r w:rsidRPr="00F33996">
              <w:rPr>
                <w:rFonts w:cstheme="minorHAnsi"/>
                <w:sz w:val="24"/>
                <w:szCs w:val="24"/>
              </w:rPr>
              <w:t>Applied for Nuffield Early Language Intervention. Our school was identified as requiring the support/programme.</w:t>
            </w:r>
          </w:p>
        </w:tc>
        <w:tc>
          <w:tcPr>
            <w:tcW w:w="2693" w:type="dxa"/>
          </w:tcPr>
          <w:p w:rsidR="00216AE2" w:rsidRPr="00F33996" w:rsidRDefault="00B20693" w:rsidP="002C49BA">
            <w:pPr>
              <w:tabs>
                <w:tab w:val="left" w:pos="13230"/>
              </w:tabs>
              <w:rPr>
                <w:rFonts w:cstheme="minorHAnsi"/>
                <w:sz w:val="24"/>
                <w:szCs w:val="24"/>
              </w:rPr>
            </w:pPr>
            <w:r w:rsidRPr="00F33996">
              <w:rPr>
                <w:rFonts w:cstheme="minorHAnsi"/>
                <w:sz w:val="24"/>
                <w:szCs w:val="24"/>
              </w:rPr>
              <w:t>Free Resources due to school allocation £0</w:t>
            </w:r>
          </w:p>
        </w:tc>
        <w:tc>
          <w:tcPr>
            <w:tcW w:w="2516" w:type="dxa"/>
          </w:tcPr>
          <w:p w:rsidR="00216AE2" w:rsidRPr="00F33996" w:rsidRDefault="00216AE2" w:rsidP="002C49BA">
            <w:pPr>
              <w:tabs>
                <w:tab w:val="left" w:pos="13230"/>
              </w:tabs>
              <w:rPr>
                <w:rFonts w:cstheme="minorHAnsi"/>
                <w:sz w:val="24"/>
                <w:szCs w:val="24"/>
              </w:rPr>
            </w:pPr>
          </w:p>
          <w:p w:rsidR="00B20693" w:rsidRPr="00F33996" w:rsidRDefault="00B20693" w:rsidP="002C49BA">
            <w:pPr>
              <w:tabs>
                <w:tab w:val="left" w:pos="13230"/>
              </w:tabs>
              <w:rPr>
                <w:rFonts w:cstheme="minorHAnsi"/>
                <w:sz w:val="24"/>
                <w:szCs w:val="24"/>
              </w:rPr>
            </w:pPr>
            <w:r w:rsidRPr="00F33996">
              <w:rPr>
                <w:rFonts w:cstheme="minorHAnsi"/>
                <w:sz w:val="24"/>
                <w:szCs w:val="24"/>
              </w:rPr>
              <w:t>NA</w:t>
            </w:r>
          </w:p>
        </w:tc>
      </w:tr>
      <w:tr w:rsidR="00C879B7" w:rsidRPr="00F33996" w:rsidTr="00B20693">
        <w:tc>
          <w:tcPr>
            <w:tcW w:w="1838" w:type="dxa"/>
          </w:tcPr>
          <w:p w:rsidR="00C879B7" w:rsidRPr="00F33996" w:rsidRDefault="00951149" w:rsidP="002C49BA">
            <w:pPr>
              <w:tabs>
                <w:tab w:val="left" w:pos="13230"/>
              </w:tabs>
              <w:rPr>
                <w:rFonts w:cstheme="minorHAnsi"/>
                <w:sz w:val="24"/>
                <w:szCs w:val="24"/>
              </w:rPr>
            </w:pPr>
            <w:r w:rsidRPr="00F33996">
              <w:rPr>
                <w:rFonts w:cstheme="minorHAnsi"/>
                <w:sz w:val="24"/>
                <w:szCs w:val="24"/>
              </w:rPr>
              <w:t>10.20</w:t>
            </w:r>
          </w:p>
        </w:tc>
        <w:tc>
          <w:tcPr>
            <w:tcW w:w="1843" w:type="dxa"/>
          </w:tcPr>
          <w:p w:rsidR="00C879B7" w:rsidRPr="00F33996" w:rsidRDefault="00960D6C" w:rsidP="002C49BA">
            <w:pPr>
              <w:tabs>
                <w:tab w:val="left" w:pos="13230"/>
              </w:tabs>
              <w:rPr>
                <w:rFonts w:cstheme="minorHAnsi"/>
                <w:sz w:val="24"/>
                <w:szCs w:val="24"/>
              </w:rPr>
            </w:pPr>
            <w:r w:rsidRPr="00F33996">
              <w:rPr>
                <w:rFonts w:cstheme="minorHAnsi"/>
                <w:sz w:val="24"/>
                <w:szCs w:val="24"/>
              </w:rPr>
              <w:t>S6</w:t>
            </w:r>
          </w:p>
        </w:tc>
        <w:tc>
          <w:tcPr>
            <w:tcW w:w="5670" w:type="dxa"/>
          </w:tcPr>
          <w:p w:rsidR="00C879B7" w:rsidRPr="00F33996" w:rsidRDefault="00C879B7" w:rsidP="002C49BA">
            <w:pPr>
              <w:tabs>
                <w:tab w:val="left" w:pos="13230"/>
              </w:tabs>
              <w:rPr>
                <w:rFonts w:cstheme="minorHAnsi"/>
                <w:sz w:val="24"/>
                <w:szCs w:val="24"/>
              </w:rPr>
            </w:pPr>
            <w:r w:rsidRPr="00F33996">
              <w:rPr>
                <w:rFonts w:cstheme="minorHAnsi"/>
                <w:sz w:val="24"/>
                <w:szCs w:val="24"/>
              </w:rPr>
              <w:t xml:space="preserve">Purchased resources to support The listening Ear approach(Hope) </w:t>
            </w:r>
          </w:p>
        </w:tc>
        <w:tc>
          <w:tcPr>
            <w:tcW w:w="2693" w:type="dxa"/>
          </w:tcPr>
          <w:p w:rsidR="00C879B7" w:rsidRPr="00F33996" w:rsidRDefault="00960D6C" w:rsidP="002C49BA">
            <w:pPr>
              <w:tabs>
                <w:tab w:val="left" w:pos="13230"/>
              </w:tabs>
              <w:rPr>
                <w:rFonts w:cstheme="minorHAnsi"/>
                <w:sz w:val="24"/>
                <w:szCs w:val="24"/>
              </w:rPr>
            </w:pPr>
            <w:r w:rsidRPr="00F33996">
              <w:rPr>
                <w:rFonts w:cstheme="minorHAnsi"/>
                <w:sz w:val="24"/>
                <w:szCs w:val="24"/>
              </w:rPr>
              <w:t>£361.16</w:t>
            </w:r>
          </w:p>
        </w:tc>
        <w:tc>
          <w:tcPr>
            <w:tcW w:w="2516" w:type="dxa"/>
          </w:tcPr>
          <w:p w:rsidR="00960D6C" w:rsidRPr="00F33996" w:rsidRDefault="00960D6C" w:rsidP="00960D6C">
            <w:pPr>
              <w:tabs>
                <w:tab w:val="left" w:pos="13230"/>
              </w:tabs>
              <w:rPr>
                <w:rFonts w:cstheme="minorHAnsi"/>
                <w:sz w:val="24"/>
                <w:szCs w:val="24"/>
              </w:rPr>
            </w:pPr>
            <w:r w:rsidRPr="00F33996">
              <w:rPr>
                <w:rFonts w:cstheme="minorHAnsi"/>
                <w:sz w:val="24"/>
                <w:szCs w:val="24"/>
              </w:rPr>
              <w:t>£111.16 – supporting books and post boxes.</w:t>
            </w:r>
          </w:p>
          <w:p w:rsidR="00C879B7" w:rsidRPr="00F33996" w:rsidRDefault="00960D6C" w:rsidP="00960D6C">
            <w:pPr>
              <w:tabs>
                <w:tab w:val="left" w:pos="13230"/>
              </w:tabs>
              <w:rPr>
                <w:rFonts w:cstheme="minorHAnsi"/>
                <w:sz w:val="24"/>
                <w:szCs w:val="24"/>
              </w:rPr>
            </w:pPr>
            <w:r w:rsidRPr="00F33996">
              <w:rPr>
                <w:rFonts w:cstheme="minorHAnsi"/>
                <w:sz w:val="24"/>
                <w:szCs w:val="24"/>
              </w:rPr>
              <w:t>£250.00 – Hope Training</w:t>
            </w:r>
          </w:p>
        </w:tc>
      </w:tr>
      <w:tr w:rsidR="00B8299A" w:rsidRPr="00F33996" w:rsidTr="00B20693">
        <w:tc>
          <w:tcPr>
            <w:tcW w:w="1838" w:type="dxa"/>
          </w:tcPr>
          <w:p w:rsidR="00B8299A" w:rsidRPr="00F33996" w:rsidRDefault="003C6DD8" w:rsidP="002C49BA">
            <w:pPr>
              <w:tabs>
                <w:tab w:val="left" w:pos="13230"/>
              </w:tabs>
              <w:rPr>
                <w:rFonts w:cstheme="minorHAnsi"/>
                <w:sz w:val="24"/>
                <w:szCs w:val="24"/>
              </w:rPr>
            </w:pPr>
            <w:r w:rsidRPr="00F33996">
              <w:rPr>
                <w:rFonts w:cstheme="minorHAnsi"/>
                <w:sz w:val="24"/>
                <w:szCs w:val="24"/>
              </w:rPr>
              <w:t>11.20</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S2</w:t>
            </w:r>
          </w:p>
        </w:tc>
        <w:tc>
          <w:tcPr>
            <w:tcW w:w="5670" w:type="dxa"/>
          </w:tcPr>
          <w:p w:rsidR="00B8299A" w:rsidRPr="00F33996" w:rsidRDefault="00B8299A" w:rsidP="002C49BA">
            <w:pPr>
              <w:tabs>
                <w:tab w:val="left" w:pos="13230"/>
              </w:tabs>
              <w:rPr>
                <w:rFonts w:cstheme="minorHAnsi"/>
                <w:sz w:val="24"/>
                <w:szCs w:val="24"/>
              </w:rPr>
            </w:pPr>
            <w:r w:rsidRPr="00F33996">
              <w:rPr>
                <w:rFonts w:cstheme="minorHAnsi"/>
                <w:sz w:val="24"/>
                <w:szCs w:val="24"/>
              </w:rPr>
              <w:t xml:space="preserve">Purchased The Write Stuff Training – Introduced across the whole school Reception – Year 6. </w:t>
            </w:r>
          </w:p>
        </w:tc>
        <w:tc>
          <w:tcPr>
            <w:tcW w:w="2693" w:type="dxa"/>
          </w:tcPr>
          <w:p w:rsidR="00B8299A" w:rsidRPr="00F33996" w:rsidRDefault="00B8299A" w:rsidP="002C49BA">
            <w:pPr>
              <w:tabs>
                <w:tab w:val="left" w:pos="13230"/>
              </w:tabs>
              <w:rPr>
                <w:rFonts w:cstheme="minorHAnsi"/>
                <w:sz w:val="24"/>
                <w:szCs w:val="24"/>
              </w:rPr>
            </w:pPr>
            <w:r w:rsidRPr="00F33996">
              <w:rPr>
                <w:rFonts w:cstheme="minorHAnsi"/>
                <w:sz w:val="24"/>
                <w:szCs w:val="24"/>
              </w:rPr>
              <w:t>£ 749.99</w:t>
            </w:r>
          </w:p>
        </w:tc>
        <w:tc>
          <w:tcPr>
            <w:tcW w:w="2516" w:type="dxa"/>
          </w:tcPr>
          <w:p w:rsidR="00B8299A" w:rsidRPr="00F33996" w:rsidRDefault="00B8299A" w:rsidP="002C49BA">
            <w:pPr>
              <w:tabs>
                <w:tab w:val="left" w:pos="13230"/>
              </w:tabs>
              <w:rPr>
                <w:rFonts w:cstheme="minorHAnsi"/>
                <w:sz w:val="24"/>
                <w:szCs w:val="24"/>
              </w:rPr>
            </w:pPr>
            <w:r w:rsidRPr="00F33996">
              <w:rPr>
                <w:rFonts w:cstheme="minorHAnsi"/>
                <w:sz w:val="24"/>
                <w:szCs w:val="24"/>
              </w:rPr>
              <w:t>NA</w:t>
            </w:r>
          </w:p>
        </w:tc>
      </w:tr>
      <w:tr w:rsidR="00B8299A" w:rsidRPr="00F33996" w:rsidTr="00B20693">
        <w:tc>
          <w:tcPr>
            <w:tcW w:w="1838" w:type="dxa"/>
          </w:tcPr>
          <w:p w:rsidR="00B8299A" w:rsidRPr="00F33996" w:rsidRDefault="003C6DD8" w:rsidP="002C49BA">
            <w:pPr>
              <w:tabs>
                <w:tab w:val="left" w:pos="13230"/>
              </w:tabs>
              <w:rPr>
                <w:rFonts w:cstheme="minorHAnsi"/>
                <w:sz w:val="24"/>
                <w:szCs w:val="24"/>
              </w:rPr>
            </w:pPr>
            <w:r w:rsidRPr="00F33996">
              <w:rPr>
                <w:rFonts w:cstheme="minorHAnsi"/>
                <w:sz w:val="24"/>
                <w:szCs w:val="24"/>
              </w:rPr>
              <w:t>16.12.20</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S2</w:t>
            </w:r>
          </w:p>
        </w:tc>
        <w:tc>
          <w:tcPr>
            <w:tcW w:w="5670" w:type="dxa"/>
          </w:tcPr>
          <w:p w:rsidR="00B8299A" w:rsidRPr="00F33996" w:rsidRDefault="00B8299A" w:rsidP="002C49BA">
            <w:pPr>
              <w:tabs>
                <w:tab w:val="left" w:pos="13230"/>
              </w:tabs>
              <w:rPr>
                <w:rFonts w:cstheme="minorHAnsi"/>
                <w:sz w:val="24"/>
                <w:szCs w:val="24"/>
              </w:rPr>
            </w:pPr>
            <w:r w:rsidRPr="00F33996">
              <w:rPr>
                <w:rFonts w:cstheme="minorHAnsi"/>
                <w:sz w:val="24"/>
                <w:szCs w:val="24"/>
              </w:rPr>
              <w:t>Purchased classroom resources to accompany The Write Stuff scheme.</w:t>
            </w:r>
          </w:p>
        </w:tc>
        <w:tc>
          <w:tcPr>
            <w:tcW w:w="2693" w:type="dxa"/>
          </w:tcPr>
          <w:p w:rsidR="00B8299A" w:rsidRPr="00F33996" w:rsidRDefault="00C879B7" w:rsidP="002C49BA">
            <w:pPr>
              <w:tabs>
                <w:tab w:val="left" w:pos="13230"/>
              </w:tabs>
              <w:rPr>
                <w:rFonts w:cstheme="minorHAnsi"/>
                <w:sz w:val="24"/>
                <w:szCs w:val="24"/>
              </w:rPr>
            </w:pPr>
            <w:r w:rsidRPr="00F33996">
              <w:rPr>
                <w:rFonts w:cstheme="minorHAnsi"/>
                <w:sz w:val="24"/>
                <w:szCs w:val="24"/>
              </w:rPr>
              <w:t>£29</w:t>
            </w:r>
            <w:r w:rsidR="00B8299A" w:rsidRPr="00F33996">
              <w:rPr>
                <w:rFonts w:cstheme="minorHAnsi"/>
                <w:sz w:val="24"/>
                <w:szCs w:val="24"/>
              </w:rPr>
              <w:t>3.00</w:t>
            </w:r>
          </w:p>
        </w:tc>
        <w:tc>
          <w:tcPr>
            <w:tcW w:w="2516" w:type="dxa"/>
          </w:tcPr>
          <w:p w:rsidR="00B8299A" w:rsidRPr="00F33996" w:rsidRDefault="00B8299A" w:rsidP="002C49BA">
            <w:pPr>
              <w:tabs>
                <w:tab w:val="left" w:pos="13230"/>
              </w:tabs>
              <w:rPr>
                <w:rFonts w:cstheme="minorHAnsi"/>
                <w:sz w:val="24"/>
                <w:szCs w:val="24"/>
              </w:rPr>
            </w:pPr>
            <w:r w:rsidRPr="00F33996">
              <w:rPr>
                <w:rFonts w:cstheme="minorHAnsi"/>
                <w:sz w:val="24"/>
                <w:szCs w:val="24"/>
              </w:rPr>
              <w:t>NA</w:t>
            </w:r>
          </w:p>
        </w:tc>
      </w:tr>
      <w:tr w:rsidR="00B8299A" w:rsidRPr="00F33996" w:rsidTr="00B20693">
        <w:tc>
          <w:tcPr>
            <w:tcW w:w="1838" w:type="dxa"/>
          </w:tcPr>
          <w:p w:rsidR="00B8299A" w:rsidRPr="00F33996" w:rsidRDefault="00960D6C" w:rsidP="002C49BA">
            <w:pPr>
              <w:tabs>
                <w:tab w:val="left" w:pos="13230"/>
              </w:tabs>
              <w:rPr>
                <w:rFonts w:cstheme="minorHAnsi"/>
                <w:sz w:val="24"/>
                <w:szCs w:val="24"/>
              </w:rPr>
            </w:pPr>
            <w:r w:rsidRPr="00F33996">
              <w:rPr>
                <w:rFonts w:cstheme="minorHAnsi"/>
                <w:sz w:val="24"/>
                <w:szCs w:val="24"/>
              </w:rPr>
              <w:t>13.2.21</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S1,2,3,4,E2</w:t>
            </w:r>
          </w:p>
        </w:tc>
        <w:tc>
          <w:tcPr>
            <w:tcW w:w="5670" w:type="dxa"/>
          </w:tcPr>
          <w:p w:rsidR="00B8299A" w:rsidRPr="00F33996" w:rsidRDefault="003C6DD8" w:rsidP="002C49BA">
            <w:pPr>
              <w:tabs>
                <w:tab w:val="left" w:pos="13230"/>
              </w:tabs>
              <w:rPr>
                <w:rFonts w:cstheme="minorHAnsi"/>
                <w:sz w:val="24"/>
                <w:szCs w:val="24"/>
              </w:rPr>
            </w:pPr>
            <w:r w:rsidRPr="00F33996">
              <w:rPr>
                <w:rFonts w:cstheme="minorHAnsi"/>
                <w:sz w:val="24"/>
                <w:szCs w:val="24"/>
              </w:rPr>
              <w:t>Purchased additional technology and software for teaching assistants to enable them to teach groups during the 2</w:t>
            </w:r>
            <w:r w:rsidRPr="00F33996">
              <w:rPr>
                <w:rFonts w:cstheme="minorHAnsi"/>
                <w:sz w:val="24"/>
                <w:szCs w:val="24"/>
                <w:vertAlign w:val="superscript"/>
              </w:rPr>
              <w:t>nd</w:t>
            </w:r>
            <w:r w:rsidRPr="00F33996">
              <w:rPr>
                <w:rFonts w:cstheme="minorHAnsi"/>
                <w:sz w:val="24"/>
                <w:szCs w:val="24"/>
              </w:rPr>
              <w:t xml:space="preserve"> Lockdown.</w:t>
            </w:r>
          </w:p>
        </w:tc>
        <w:tc>
          <w:tcPr>
            <w:tcW w:w="2693" w:type="dxa"/>
          </w:tcPr>
          <w:p w:rsidR="00B8299A" w:rsidRPr="00F33996" w:rsidRDefault="003C6DD8" w:rsidP="002C49BA">
            <w:pPr>
              <w:tabs>
                <w:tab w:val="left" w:pos="13230"/>
              </w:tabs>
              <w:rPr>
                <w:rFonts w:cstheme="minorHAnsi"/>
                <w:sz w:val="24"/>
                <w:szCs w:val="24"/>
              </w:rPr>
            </w:pPr>
            <w:r w:rsidRPr="00F33996">
              <w:rPr>
                <w:rFonts w:cstheme="minorHAnsi"/>
                <w:sz w:val="24"/>
                <w:szCs w:val="24"/>
              </w:rPr>
              <w:t>£3010.00</w:t>
            </w:r>
          </w:p>
        </w:tc>
        <w:tc>
          <w:tcPr>
            <w:tcW w:w="2516" w:type="dxa"/>
          </w:tcPr>
          <w:p w:rsidR="00B8299A" w:rsidRPr="00F33996" w:rsidRDefault="003C6DD8" w:rsidP="002C49BA">
            <w:pPr>
              <w:tabs>
                <w:tab w:val="left" w:pos="13230"/>
              </w:tabs>
              <w:rPr>
                <w:rFonts w:cstheme="minorHAnsi"/>
                <w:sz w:val="24"/>
                <w:szCs w:val="24"/>
              </w:rPr>
            </w:pPr>
            <w:r w:rsidRPr="00F33996">
              <w:rPr>
                <w:rFonts w:cstheme="minorHAnsi"/>
                <w:sz w:val="24"/>
                <w:szCs w:val="24"/>
              </w:rPr>
              <w:t>Laptops - £2475</w:t>
            </w:r>
          </w:p>
          <w:p w:rsidR="003C6DD8" w:rsidRPr="00F33996" w:rsidRDefault="003C6DD8" w:rsidP="002C49BA">
            <w:pPr>
              <w:tabs>
                <w:tab w:val="left" w:pos="13230"/>
              </w:tabs>
              <w:rPr>
                <w:rFonts w:cstheme="minorHAnsi"/>
                <w:sz w:val="24"/>
                <w:szCs w:val="24"/>
              </w:rPr>
            </w:pPr>
            <w:proofErr w:type="spellStart"/>
            <w:r w:rsidRPr="00F33996">
              <w:rPr>
                <w:rFonts w:cstheme="minorHAnsi"/>
                <w:sz w:val="24"/>
                <w:szCs w:val="24"/>
              </w:rPr>
              <w:t>Showbie</w:t>
            </w:r>
            <w:proofErr w:type="spellEnd"/>
            <w:r w:rsidRPr="00F33996">
              <w:rPr>
                <w:rFonts w:cstheme="minorHAnsi"/>
                <w:sz w:val="24"/>
                <w:szCs w:val="24"/>
              </w:rPr>
              <w:t xml:space="preserve"> Pro - £535</w:t>
            </w:r>
          </w:p>
        </w:tc>
      </w:tr>
      <w:tr w:rsidR="00960D6C" w:rsidRPr="00F33996" w:rsidTr="00B20693">
        <w:tc>
          <w:tcPr>
            <w:tcW w:w="1838" w:type="dxa"/>
          </w:tcPr>
          <w:p w:rsidR="00960D6C" w:rsidRPr="00F33996" w:rsidRDefault="00960D6C" w:rsidP="002C49BA">
            <w:pPr>
              <w:tabs>
                <w:tab w:val="left" w:pos="13230"/>
              </w:tabs>
              <w:rPr>
                <w:rFonts w:cstheme="minorHAnsi"/>
                <w:sz w:val="24"/>
                <w:szCs w:val="24"/>
              </w:rPr>
            </w:pPr>
            <w:r w:rsidRPr="00F33996">
              <w:rPr>
                <w:rFonts w:cstheme="minorHAnsi"/>
                <w:sz w:val="24"/>
                <w:szCs w:val="24"/>
              </w:rPr>
              <w:lastRenderedPageBreak/>
              <w:t>16.3.21</w:t>
            </w:r>
          </w:p>
        </w:tc>
        <w:tc>
          <w:tcPr>
            <w:tcW w:w="1843" w:type="dxa"/>
          </w:tcPr>
          <w:p w:rsidR="00960D6C" w:rsidRPr="00F33996" w:rsidRDefault="00960D6C" w:rsidP="002C49BA">
            <w:pPr>
              <w:tabs>
                <w:tab w:val="left" w:pos="13230"/>
              </w:tabs>
              <w:rPr>
                <w:rFonts w:cstheme="minorHAnsi"/>
                <w:sz w:val="24"/>
                <w:szCs w:val="24"/>
              </w:rPr>
            </w:pPr>
            <w:r w:rsidRPr="00F33996">
              <w:rPr>
                <w:rFonts w:cstheme="minorHAnsi"/>
                <w:sz w:val="24"/>
                <w:szCs w:val="24"/>
              </w:rPr>
              <w:t>E3</w:t>
            </w:r>
          </w:p>
        </w:tc>
        <w:tc>
          <w:tcPr>
            <w:tcW w:w="5670" w:type="dxa"/>
          </w:tcPr>
          <w:p w:rsidR="00960D6C" w:rsidRPr="00F33996" w:rsidRDefault="00960D6C" w:rsidP="002C49BA">
            <w:pPr>
              <w:tabs>
                <w:tab w:val="left" w:pos="13230"/>
              </w:tabs>
              <w:rPr>
                <w:rFonts w:cstheme="minorHAnsi"/>
                <w:sz w:val="24"/>
                <w:szCs w:val="24"/>
              </w:rPr>
            </w:pPr>
            <w:r w:rsidRPr="00F33996">
              <w:rPr>
                <w:rFonts w:cstheme="minorHAnsi"/>
                <w:sz w:val="24"/>
                <w:szCs w:val="24"/>
              </w:rPr>
              <w:t xml:space="preserve">Purchased technology resources to enable children to use the new </w:t>
            </w:r>
            <w:proofErr w:type="spellStart"/>
            <w:r w:rsidRPr="00F33996">
              <w:rPr>
                <w:rFonts w:cstheme="minorHAnsi"/>
                <w:sz w:val="24"/>
                <w:szCs w:val="24"/>
              </w:rPr>
              <w:t>ipads</w:t>
            </w:r>
            <w:proofErr w:type="spellEnd"/>
            <w:r w:rsidRPr="00F33996">
              <w:rPr>
                <w:rFonts w:cstheme="minorHAnsi"/>
                <w:sz w:val="24"/>
                <w:szCs w:val="24"/>
              </w:rPr>
              <w:t xml:space="preserve"> in school. </w:t>
            </w:r>
          </w:p>
        </w:tc>
        <w:tc>
          <w:tcPr>
            <w:tcW w:w="2693" w:type="dxa"/>
          </w:tcPr>
          <w:p w:rsidR="00960D6C" w:rsidRPr="00F33996" w:rsidRDefault="00960D6C" w:rsidP="002C49BA">
            <w:pPr>
              <w:tabs>
                <w:tab w:val="left" w:pos="13230"/>
              </w:tabs>
              <w:rPr>
                <w:rFonts w:cstheme="minorHAnsi"/>
                <w:sz w:val="24"/>
                <w:szCs w:val="24"/>
              </w:rPr>
            </w:pPr>
            <w:r w:rsidRPr="00F33996">
              <w:rPr>
                <w:rFonts w:cstheme="minorHAnsi"/>
                <w:sz w:val="24"/>
                <w:szCs w:val="24"/>
              </w:rPr>
              <w:t>£445.12</w:t>
            </w:r>
          </w:p>
        </w:tc>
        <w:tc>
          <w:tcPr>
            <w:tcW w:w="2516" w:type="dxa"/>
          </w:tcPr>
          <w:p w:rsidR="00960D6C" w:rsidRPr="00F33996" w:rsidRDefault="00960D6C" w:rsidP="002C49BA">
            <w:pPr>
              <w:tabs>
                <w:tab w:val="left" w:pos="13230"/>
              </w:tabs>
              <w:rPr>
                <w:rFonts w:cstheme="minorHAnsi"/>
                <w:sz w:val="24"/>
                <w:szCs w:val="24"/>
              </w:rPr>
            </w:pPr>
            <w:proofErr w:type="spellStart"/>
            <w:r w:rsidRPr="00F33996">
              <w:rPr>
                <w:rFonts w:cstheme="minorHAnsi"/>
                <w:sz w:val="24"/>
                <w:szCs w:val="24"/>
              </w:rPr>
              <w:t>Jamf</w:t>
            </w:r>
            <w:proofErr w:type="spellEnd"/>
            <w:r w:rsidRPr="00F33996">
              <w:rPr>
                <w:rFonts w:cstheme="minorHAnsi"/>
                <w:sz w:val="24"/>
                <w:szCs w:val="24"/>
              </w:rPr>
              <w:t xml:space="preserve"> Pro license £93.12</w:t>
            </w:r>
          </w:p>
          <w:p w:rsidR="00960D6C" w:rsidRPr="00F33996" w:rsidRDefault="00960D6C" w:rsidP="002C49BA">
            <w:pPr>
              <w:tabs>
                <w:tab w:val="left" w:pos="13230"/>
              </w:tabs>
              <w:rPr>
                <w:rFonts w:cstheme="minorHAnsi"/>
                <w:sz w:val="24"/>
                <w:szCs w:val="24"/>
              </w:rPr>
            </w:pPr>
            <w:r w:rsidRPr="00F33996">
              <w:rPr>
                <w:rFonts w:cstheme="minorHAnsi"/>
                <w:sz w:val="24"/>
                <w:szCs w:val="24"/>
              </w:rPr>
              <w:t xml:space="preserve">Pro </w:t>
            </w:r>
            <w:proofErr w:type="spellStart"/>
            <w:r w:rsidRPr="00F33996">
              <w:rPr>
                <w:rFonts w:cstheme="minorHAnsi"/>
                <w:sz w:val="24"/>
                <w:szCs w:val="24"/>
              </w:rPr>
              <w:t>Ipad</w:t>
            </w:r>
            <w:proofErr w:type="spellEnd"/>
            <w:r w:rsidRPr="00F33996">
              <w:rPr>
                <w:rFonts w:cstheme="minorHAnsi"/>
                <w:sz w:val="24"/>
                <w:szCs w:val="24"/>
              </w:rPr>
              <w:t xml:space="preserve"> Cases £352.00</w:t>
            </w:r>
          </w:p>
        </w:tc>
      </w:tr>
      <w:tr w:rsidR="00B8299A" w:rsidRPr="00F33996" w:rsidTr="00B20693">
        <w:tc>
          <w:tcPr>
            <w:tcW w:w="1838" w:type="dxa"/>
          </w:tcPr>
          <w:p w:rsidR="00B8299A" w:rsidRPr="00F33996" w:rsidRDefault="00960D6C" w:rsidP="002C49BA">
            <w:pPr>
              <w:tabs>
                <w:tab w:val="left" w:pos="13230"/>
              </w:tabs>
              <w:rPr>
                <w:rFonts w:cstheme="minorHAnsi"/>
                <w:sz w:val="24"/>
                <w:szCs w:val="24"/>
              </w:rPr>
            </w:pPr>
            <w:r w:rsidRPr="00F33996">
              <w:rPr>
                <w:rFonts w:cstheme="minorHAnsi"/>
                <w:sz w:val="24"/>
                <w:szCs w:val="24"/>
              </w:rPr>
              <w:t>26.3.21</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S6</w:t>
            </w:r>
          </w:p>
        </w:tc>
        <w:tc>
          <w:tcPr>
            <w:tcW w:w="5670" w:type="dxa"/>
          </w:tcPr>
          <w:p w:rsidR="00B8299A" w:rsidRPr="00F33996" w:rsidRDefault="00960D6C" w:rsidP="002C49BA">
            <w:pPr>
              <w:tabs>
                <w:tab w:val="left" w:pos="13230"/>
              </w:tabs>
              <w:rPr>
                <w:rFonts w:cstheme="minorHAnsi"/>
                <w:sz w:val="24"/>
                <w:szCs w:val="24"/>
              </w:rPr>
            </w:pPr>
            <w:r w:rsidRPr="00F33996">
              <w:rPr>
                <w:rFonts w:cstheme="minorHAnsi"/>
                <w:sz w:val="24"/>
                <w:szCs w:val="24"/>
              </w:rPr>
              <w:t>Purchased Boxall profile License</w:t>
            </w:r>
          </w:p>
        </w:tc>
        <w:tc>
          <w:tcPr>
            <w:tcW w:w="2693" w:type="dxa"/>
          </w:tcPr>
          <w:p w:rsidR="00B8299A" w:rsidRPr="00F33996" w:rsidRDefault="00960D6C" w:rsidP="002C49BA">
            <w:pPr>
              <w:tabs>
                <w:tab w:val="left" w:pos="13230"/>
              </w:tabs>
              <w:rPr>
                <w:rFonts w:cstheme="minorHAnsi"/>
                <w:sz w:val="24"/>
                <w:szCs w:val="24"/>
              </w:rPr>
            </w:pPr>
            <w:r w:rsidRPr="00F33996">
              <w:rPr>
                <w:rFonts w:cstheme="minorHAnsi"/>
                <w:sz w:val="24"/>
                <w:szCs w:val="24"/>
              </w:rPr>
              <w:t>£60.00</w:t>
            </w:r>
          </w:p>
        </w:tc>
        <w:tc>
          <w:tcPr>
            <w:tcW w:w="2516" w:type="dxa"/>
          </w:tcPr>
          <w:p w:rsidR="00B8299A" w:rsidRPr="00F33996" w:rsidRDefault="00960D6C" w:rsidP="002C49BA">
            <w:pPr>
              <w:tabs>
                <w:tab w:val="left" w:pos="13230"/>
              </w:tabs>
              <w:rPr>
                <w:rFonts w:cstheme="minorHAnsi"/>
                <w:sz w:val="24"/>
                <w:szCs w:val="24"/>
              </w:rPr>
            </w:pPr>
            <w:r w:rsidRPr="00F33996">
              <w:rPr>
                <w:rFonts w:cstheme="minorHAnsi"/>
                <w:sz w:val="24"/>
                <w:szCs w:val="24"/>
              </w:rPr>
              <w:t>NA</w:t>
            </w:r>
          </w:p>
        </w:tc>
      </w:tr>
      <w:tr w:rsidR="00B8299A" w:rsidRPr="00F33996" w:rsidTr="00B20693">
        <w:tc>
          <w:tcPr>
            <w:tcW w:w="1838" w:type="dxa"/>
          </w:tcPr>
          <w:p w:rsidR="00B8299A" w:rsidRPr="00F33996" w:rsidRDefault="00960D6C" w:rsidP="002C49BA">
            <w:pPr>
              <w:tabs>
                <w:tab w:val="left" w:pos="13230"/>
              </w:tabs>
              <w:rPr>
                <w:rFonts w:cstheme="minorHAnsi"/>
                <w:sz w:val="24"/>
                <w:szCs w:val="24"/>
              </w:rPr>
            </w:pPr>
            <w:r w:rsidRPr="00F33996">
              <w:rPr>
                <w:rFonts w:cstheme="minorHAnsi"/>
                <w:sz w:val="24"/>
                <w:szCs w:val="24"/>
              </w:rPr>
              <w:t>23.2.21</w:t>
            </w:r>
          </w:p>
        </w:tc>
        <w:tc>
          <w:tcPr>
            <w:tcW w:w="1843" w:type="dxa"/>
          </w:tcPr>
          <w:p w:rsidR="00B8299A" w:rsidRPr="00F33996" w:rsidRDefault="00960D6C" w:rsidP="002C49BA">
            <w:pPr>
              <w:tabs>
                <w:tab w:val="left" w:pos="13230"/>
              </w:tabs>
              <w:rPr>
                <w:rFonts w:cstheme="minorHAnsi"/>
                <w:sz w:val="24"/>
                <w:szCs w:val="24"/>
              </w:rPr>
            </w:pPr>
            <w:r w:rsidRPr="00F33996">
              <w:rPr>
                <w:rFonts w:cstheme="minorHAnsi"/>
                <w:sz w:val="24"/>
                <w:szCs w:val="24"/>
              </w:rPr>
              <w:t>S6</w:t>
            </w:r>
          </w:p>
        </w:tc>
        <w:tc>
          <w:tcPr>
            <w:tcW w:w="5670" w:type="dxa"/>
          </w:tcPr>
          <w:p w:rsidR="00B8299A" w:rsidRPr="00F33996" w:rsidRDefault="003C6DD8" w:rsidP="002C49BA">
            <w:pPr>
              <w:tabs>
                <w:tab w:val="left" w:pos="13230"/>
              </w:tabs>
              <w:rPr>
                <w:rFonts w:cstheme="minorHAnsi"/>
                <w:sz w:val="24"/>
                <w:szCs w:val="24"/>
              </w:rPr>
            </w:pPr>
            <w:r w:rsidRPr="00F33996">
              <w:rPr>
                <w:rFonts w:cstheme="minorHAnsi"/>
                <w:sz w:val="24"/>
                <w:szCs w:val="24"/>
              </w:rPr>
              <w:t xml:space="preserve">Purchased the Jigsaw PSHE scheme to implement across the school. </w:t>
            </w:r>
          </w:p>
        </w:tc>
        <w:tc>
          <w:tcPr>
            <w:tcW w:w="2693" w:type="dxa"/>
          </w:tcPr>
          <w:p w:rsidR="00B8299A" w:rsidRPr="00F33996" w:rsidRDefault="00960D6C" w:rsidP="002C49BA">
            <w:pPr>
              <w:tabs>
                <w:tab w:val="left" w:pos="13230"/>
              </w:tabs>
              <w:rPr>
                <w:rFonts w:cstheme="minorHAnsi"/>
                <w:sz w:val="24"/>
                <w:szCs w:val="24"/>
              </w:rPr>
            </w:pPr>
            <w:r w:rsidRPr="00F33996">
              <w:rPr>
                <w:rFonts w:cstheme="minorHAnsi"/>
                <w:sz w:val="24"/>
                <w:szCs w:val="24"/>
              </w:rPr>
              <w:t>£995</w:t>
            </w:r>
          </w:p>
        </w:tc>
        <w:tc>
          <w:tcPr>
            <w:tcW w:w="2516" w:type="dxa"/>
          </w:tcPr>
          <w:p w:rsidR="00C879B7" w:rsidRPr="00F33996" w:rsidRDefault="00960D6C" w:rsidP="002C49BA">
            <w:pPr>
              <w:tabs>
                <w:tab w:val="left" w:pos="13230"/>
              </w:tabs>
              <w:rPr>
                <w:rFonts w:cstheme="minorHAnsi"/>
                <w:sz w:val="24"/>
                <w:szCs w:val="24"/>
              </w:rPr>
            </w:pPr>
            <w:r w:rsidRPr="00F33996">
              <w:rPr>
                <w:rFonts w:cstheme="minorHAnsi"/>
                <w:sz w:val="24"/>
                <w:szCs w:val="24"/>
              </w:rPr>
              <w:t>NA</w:t>
            </w:r>
          </w:p>
        </w:tc>
      </w:tr>
      <w:tr w:rsidR="00B8299A" w:rsidRPr="00F33996" w:rsidTr="00B20693">
        <w:tc>
          <w:tcPr>
            <w:tcW w:w="1838" w:type="dxa"/>
          </w:tcPr>
          <w:p w:rsidR="00B8299A" w:rsidRPr="00F33996" w:rsidRDefault="00B20693" w:rsidP="002C49BA">
            <w:pPr>
              <w:tabs>
                <w:tab w:val="left" w:pos="13230"/>
              </w:tabs>
              <w:rPr>
                <w:rFonts w:cstheme="minorHAnsi"/>
                <w:sz w:val="24"/>
                <w:szCs w:val="24"/>
              </w:rPr>
            </w:pPr>
            <w:r w:rsidRPr="00F33996">
              <w:rPr>
                <w:rFonts w:cstheme="minorHAnsi"/>
                <w:sz w:val="24"/>
                <w:szCs w:val="24"/>
              </w:rPr>
              <w:t>21.3.21</w:t>
            </w:r>
          </w:p>
        </w:tc>
        <w:tc>
          <w:tcPr>
            <w:tcW w:w="1843" w:type="dxa"/>
          </w:tcPr>
          <w:p w:rsidR="00B8299A" w:rsidRPr="00F33996" w:rsidRDefault="001B2901" w:rsidP="002C49BA">
            <w:pPr>
              <w:tabs>
                <w:tab w:val="left" w:pos="13230"/>
              </w:tabs>
              <w:rPr>
                <w:rFonts w:cstheme="minorHAnsi"/>
                <w:sz w:val="24"/>
                <w:szCs w:val="24"/>
              </w:rPr>
            </w:pPr>
            <w:r w:rsidRPr="00F33996">
              <w:rPr>
                <w:rFonts w:cstheme="minorHAnsi"/>
                <w:sz w:val="24"/>
                <w:szCs w:val="24"/>
              </w:rPr>
              <w:t>E1</w:t>
            </w:r>
          </w:p>
        </w:tc>
        <w:tc>
          <w:tcPr>
            <w:tcW w:w="5670" w:type="dxa"/>
          </w:tcPr>
          <w:p w:rsidR="00B8299A" w:rsidRPr="00F33996" w:rsidRDefault="00B20693" w:rsidP="002C49BA">
            <w:pPr>
              <w:tabs>
                <w:tab w:val="left" w:pos="13230"/>
              </w:tabs>
              <w:rPr>
                <w:rFonts w:cstheme="minorHAnsi"/>
                <w:sz w:val="24"/>
                <w:szCs w:val="24"/>
              </w:rPr>
            </w:pPr>
            <w:r w:rsidRPr="00F33996">
              <w:rPr>
                <w:rFonts w:cstheme="minorHAnsi"/>
                <w:sz w:val="24"/>
                <w:szCs w:val="24"/>
              </w:rPr>
              <w:t>Purchased resources required to run after school clubs – Yoga resources, Gardenin</w:t>
            </w:r>
            <w:r w:rsidR="001B2901" w:rsidRPr="00F33996">
              <w:rPr>
                <w:rFonts w:cstheme="minorHAnsi"/>
                <w:sz w:val="24"/>
                <w:szCs w:val="24"/>
              </w:rPr>
              <w:t>g club resources, forest school, Dance club</w:t>
            </w:r>
          </w:p>
        </w:tc>
        <w:tc>
          <w:tcPr>
            <w:tcW w:w="2693" w:type="dxa"/>
          </w:tcPr>
          <w:p w:rsidR="00B8299A" w:rsidRPr="00F33996" w:rsidRDefault="001B2901" w:rsidP="002C49BA">
            <w:pPr>
              <w:tabs>
                <w:tab w:val="left" w:pos="13230"/>
              </w:tabs>
              <w:rPr>
                <w:rFonts w:cstheme="minorHAnsi"/>
                <w:sz w:val="24"/>
                <w:szCs w:val="24"/>
              </w:rPr>
            </w:pPr>
            <w:r w:rsidRPr="00F33996">
              <w:rPr>
                <w:rFonts w:cstheme="minorHAnsi"/>
                <w:sz w:val="24"/>
                <w:szCs w:val="24"/>
              </w:rPr>
              <w:t>£304</w:t>
            </w:r>
          </w:p>
        </w:tc>
        <w:tc>
          <w:tcPr>
            <w:tcW w:w="2516" w:type="dxa"/>
          </w:tcPr>
          <w:p w:rsidR="00B8299A" w:rsidRPr="00F33996" w:rsidRDefault="001B2901" w:rsidP="002C49BA">
            <w:pPr>
              <w:tabs>
                <w:tab w:val="left" w:pos="13230"/>
              </w:tabs>
              <w:rPr>
                <w:rFonts w:cstheme="minorHAnsi"/>
                <w:sz w:val="24"/>
                <w:szCs w:val="24"/>
              </w:rPr>
            </w:pPr>
            <w:r w:rsidRPr="00F33996">
              <w:rPr>
                <w:rFonts w:cstheme="minorHAnsi"/>
                <w:sz w:val="24"/>
                <w:szCs w:val="24"/>
              </w:rPr>
              <w:t>Dance Club = £40 per week x 6 = £240</w:t>
            </w:r>
          </w:p>
        </w:tc>
      </w:tr>
      <w:tr w:rsidR="00B8299A" w:rsidRPr="00F33996" w:rsidTr="00B20693">
        <w:tc>
          <w:tcPr>
            <w:tcW w:w="1838" w:type="dxa"/>
          </w:tcPr>
          <w:p w:rsidR="00B8299A" w:rsidRPr="00F33996" w:rsidRDefault="001B2901" w:rsidP="002C49BA">
            <w:pPr>
              <w:tabs>
                <w:tab w:val="left" w:pos="13230"/>
              </w:tabs>
              <w:rPr>
                <w:rFonts w:cstheme="minorHAnsi"/>
                <w:sz w:val="24"/>
                <w:szCs w:val="24"/>
              </w:rPr>
            </w:pPr>
            <w:r w:rsidRPr="00F33996">
              <w:rPr>
                <w:rFonts w:cstheme="minorHAnsi"/>
                <w:sz w:val="24"/>
                <w:szCs w:val="24"/>
              </w:rPr>
              <w:t>31.3.21</w:t>
            </w:r>
          </w:p>
        </w:tc>
        <w:tc>
          <w:tcPr>
            <w:tcW w:w="1843" w:type="dxa"/>
          </w:tcPr>
          <w:p w:rsidR="00B8299A" w:rsidRPr="00F33996" w:rsidRDefault="001B2901" w:rsidP="002C49BA">
            <w:pPr>
              <w:tabs>
                <w:tab w:val="left" w:pos="13230"/>
              </w:tabs>
              <w:rPr>
                <w:rFonts w:cstheme="minorHAnsi"/>
                <w:sz w:val="24"/>
                <w:szCs w:val="24"/>
              </w:rPr>
            </w:pPr>
            <w:r w:rsidRPr="00F33996">
              <w:rPr>
                <w:rFonts w:cstheme="minorHAnsi"/>
                <w:sz w:val="24"/>
                <w:szCs w:val="24"/>
              </w:rPr>
              <w:t>E2</w:t>
            </w:r>
          </w:p>
        </w:tc>
        <w:tc>
          <w:tcPr>
            <w:tcW w:w="5670" w:type="dxa"/>
          </w:tcPr>
          <w:p w:rsidR="00B8299A" w:rsidRPr="00F33996" w:rsidRDefault="00B20693" w:rsidP="002C49BA">
            <w:pPr>
              <w:tabs>
                <w:tab w:val="left" w:pos="13230"/>
              </w:tabs>
              <w:rPr>
                <w:rFonts w:cstheme="minorHAnsi"/>
                <w:sz w:val="24"/>
                <w:szCs w:val="24"/>
              </w:rPr>
            </w:pPr>
            <w:r w:rsidRPr="00F33996">
              <w:rPr>
                <w:rFonts w:cstheme="minorHAnsi"/>
                <w:sz w:val="24"/>
                <w:szCs w:val="24"/>
              </w:rPr>
              <w:t xml:space="preserve">Purchased additional reading material to provide extra reading books, class set of books I should read in </w:t>
            </w:r>
            <w:r w:rsidR="00951149" w:rsidRPr="00F33996">
              <w:rPr>
                <w:rFonts w:cstheme="minorHAnsi"/>
                <w:sz w:val="24"/>
                <w:szCs w:val="24"/>
              </w:rPr>
              <w:t>Y?</w:t>
            </w:r>
          </w:p>
          <w:p w:rsidR="00B20693" w:rsidRPr="00F33996" w:rsidRDefault="00B20693" w:rsidP="002C49BA">
            <w:pPr>
              <w:tabs>
                <w:tab w:val="left" w:pos="13230"/>
              </w:tabs>
              <w:rPr>
                <w:rFonts w:cstheme="minorHAnsi"/>
                <w:sz w:val="24"/>
                <w:szCs w:val="24"/>
              </w:rPr>
            </w:pPr>
            <w:proofErr w:type="gramStart"/>
            <w:r w:rsidRPr="00F33996">
              <w:rPr>
                <w:rFonts w:cstheme="minorHAnsi"/>
                <w:sz w:val="24"/>
                <w:szCs w:val="24"/>
              </w:rPr>
              <w:t>and</w:t>
            </w:r>
            <w:proofErr w:type="gramEnd"/>
            <w:r w:rsidR="00951149" w:rsidRPr="00F33996">
              <w:rPr>
                <w:rFonts w:cstheme="minorHAnsi"/>
                <w:sz w:val="24"/>
                <w:szCs w:val="24"/>
              </w:rPr>
              <w:t xml:space="preserve"> additional</w:t>
            </w:r>
            <w:r w:rsidRPr="00F33996">
              <w:rPr>
                <w:rFonts w:cstheme="minorHAnsi"/>
                <w:sz w:val="24"/>
                <w:szCs w:val="24"/>
              </w:rPr>
              <w:t xml:space="preserve"> library books. </w:t>
            </w:r>
          </w:p>
        </w:tc>
        <w:tc>
          <w:tcPr>
            <w:tcW w:w="2693" w:type="dxa"/>
          </w:tcPr>
          <w:p w:rsidR="00B8299A" w:rsidRPr="00F33996" w:rsidRDefault="00951149" w:rsidP="002C49BA">
            <w:pPr>
              <w:tabs>
                <w:tab w:val="left" w:pos="13230"/>
              </w:tabs>
              <w:rPr>
                <w:rFonts w:cstheme="minorHAnsi"/>
                <w:sz w:val="24"/>
                <w:szCs w:val="24"/>
              </w:rPr>
            </w:pPr>
            <w:r w:rsidRPr="00F33996">
              <w:rPr>
                <w:rFonts w:cstheme="minorHAnsi"/>
                <w:sz w:val="24"/>
                <w:szCs w:val="24"/>
              </w:rPr>
              <w:t>£839.87</w:t>
            </w:r>
          </w:p>
        </w:tc>
        <w:tc>
          <w:tcPr>
            <w:tcW w:w="2516" w:type="dxa"/>
          </w:tcPr>
          <w:p w:rsidR="001B2901" w:rsidRPr="00F33996" w:rsidRDefault="001B2901"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B8299A" w:rsidRPr="00F33996" w:rsidTr="00B20693">
        <w:tc>
          <w:tcPr>
            <w:tcW w:w="1838" w:type="dxa"/>
          </w:tcPr>
          <w:p w:rsidR="00B8299A" w:rsidRPr="00F33996" w:rsidRDefault="00B8299A" w:rsidP="002C49BA">
            <w:pPr>
              <w:tabs>
                <w:tab w:val="left" w:pos="13230"/>
              </w:tabs>
              <w:rPr>
                <w:rFonts w:cstheme="minorHAnsi"/>
                <w:sz w:val="24"/>
                <w:szCs w:val="24"/>
              </w:rPr>
            </w:pPr>
          </w:p>
        </w:tc>
        <w:tc>
          <w:tcPr>
            <w:tcW w:w="1843" w:type="dxa"/>
          </w:tcPr>
          <w:p w:rsidR="00B8299A" w:rsidRPr="00F33996" w:rsidRDefault="00B8299A" w:rsidP="002C49BA">
            <w:pPr>
              <w:tabs>
                <w:tab w:val="left" w:pos="13230"/>
              </w:tabs>
              <w:rPr>
                <w:rFonts w:cstheme="minorHAnsi"/>
                <w:sz w:val="24"/>
                <w:szCs w:val="24"/>
              </w:rPr>
            </w:pPr>
          </w:p>
        </w:tc>
        <w:tc>
          <w:tcPr>
            <w:tcW w:w="5670" w:type="dxa"/>
          </w:tcPr>
          <w:p w:rsidR="00B8299A" w:rsidRPr="00F33996" w:rsidRDefault="00B8299A" w:rsidP="002C49BA">
            <w:pPr>
              <w:tabs>
                <w:tab w:val="left" w:pos="13230"/>
              </w:tabs>
              <w:rPr>
                <w:rFonts w:cstheme="minorHAnsi"/>
                <w:sz w:val="24"/>
                <w:szCs w:val="24"/>
              </w:rPr>
            </w:pPr>
          </w:p>
        </w:tc>
        <w:tc>
          <w:tcPr>
            <w:tcW w:w="2693" w:type="dxa"/>
          </w:tcPr>
          <w:p w:rsidR="00B8299A" w:rsidRPr="00F33996" w:rsidRDefault="00B8299A" w:rsidP="002C49BA">
            <w:pPr>
              <w:tabs>
                <w:tab w:val="left" w:pos="13230"/>
              </w:tabs>
              <w:rPr>
                <w:rFonts w:cstheme="minorHAnsi"/>
                <w:sz w:val="24"/>
                <w:szCs w:val="24"/>
              </w:rPr>
            </w:pPr>
          </w:p>
        </w:tc>
        <w:tc>
          <w:tcPr>
            <w:tcW w:w="2516" w:type="dxa"/>
          </w:tcPr>
          <w:p w:rsidR="00B8299A" w:rsidRPr="00F33996" w:rsidRDefault="00B8299A" w:rsidP="002C49BA">
            <w:pPr>
              <w:tabs>
                <w:tab w:val="left" w:pos="13230"/>
              </w:tabs>
              <w:rPr>
                <w:rFonts w:cstheme="minorHAnsi"/>
                <w:sz w:val="24"/>
                <w:szCs w:val="24"/>
              </w:rPr>
            </w:pPr>
          </w:p>
        </w:tc>
      </w:tr>
      <w:tr w:rsidR="00AD5FE1" w:rsidRPr="00F33996" w:rsidTr="00AD5FE1">
        <w:tc>
          <w:tcPr>
            <w:tcW w:w="1838" w:type="dxa"/>
          </w:tcPr>
          <w:p w:rsidR="00AD5FE1" w:rsidRPr="00F33996" w:rsidRDefault="00AD5FE1" w:rsidP="002C49BA">
            <w:pPr>
              <w:tabs>
                <w:tab w:val="left" w:pos="13230"/>
              </w:tabs>
              <w:rPr>
                <w:rFonts w:cstheme="minorHAnsi"/>
                <w:sz w:val="24"/>
                <w:szCs w:val="24"/>
              </w:rPr>
            </w:pPr>
            <w:r w:rsidRPr="00F33996">
              <w:rPr>
                <w:rFonts w:cstheme="minorHAnsi"/>
                <w:sz w:val="24"/>
                <w:szCs w:val="24"/>
              </w:rPr>
              <w:t>Total spend to date:</w:t>
            </w:r>
          </w:p>
        </w:tc>
        <w:tc>
          <w:tcPr>
            <w:tcW w:w="1843" w:type="dxa"/>
          </w:tcPr>
          <w:p w:rsidR="00AD5FE1" w:rsidRPr="00F33996" w:rsidRDefault="00AD5FE1" w:rsidP="002C49BA">
            <w:pPr>
              <w:tabs>
                <w:tab w:val="left" w:pos="13230"/>
              </w:tabs>
              <w:rPr>
                <w:rFonts w:cstheme="minorHAnsi"/>
                <w:sz w:val="24"/>
                <w:szCs w:val="24"/>
              </w:rPr>
            </w:pPr>
            <w:r w:rsidRPr="00F33996">
              <w:rPr>
                <w:rFonts w:cstheme="minorHAnsi"/>
                <w:sz w:val="24"/>
                <w:szCs w:val="24"/>
              </w:rPr>
              <w:t>£7257.14</w:t>
            </w:r>
          </w:p>
        </w:tc>
        <w:tc>
          <w:tcPr>
            <w:tcW w:w="10879" w:type="dxa"/>
            <w:gridSpan w:val="3"/>
            <w:shd w:val="clear" w:color="auto" w:fill="000000" w:themeFill="text1"/>
          </w:tcPr>
          <w:p w:rsidR="00AD5FE1" w:rsidRPr="00F33996" w:rsidRDefault="00AD5FE1" w:rsidP="002C49BA">
            <w:pPr>
              <w:tabs>
                <w:tab w:val="left" w:pos="13230"/>
              </w:tabs>
              <w:rPr>
                <w:rFonts w:cstheme="minorHAnsi"/>
                <w:sz w:val="24"/>
                <w:szCs w:val="24"/>
              </w:rPr>
            </w:pPr>
          </w:p>
        </w:tc>
      </w:tr>
      <w:tr w:rsidR="000F688E" w:rsidRPr="00F33996" w:rsidTr="000F688E">
        <w:tc>
          <w:tcPr>
            <w:tcW w:w="1838" w:type="dxa"/>
          </w:tcPr>
          <w:p w:rsidR="000F688E" w:rsidRPr="00F33996" w:rsidRDefault="000F688E" w:rsidP="002C49BA">
            <w:pPr>
              <w:tabs>
                <w:tab w:val="left" w:pos="13230"/>
              </w:tabs>
              <w:rPr>
                <w:rFonts w:cstheme="minorHAnsi"/>
                <w:sz w:val="24"/>
                <w:szCs w:val="24"/>
              </w:rPr>
            </w:pPr>
            <w:r w:rsidRPr="00F33996">
              <w:rPr>
                <w:rFonts w:cstheme="minorHAnsi"/>
                <w:sz w:val="24"/>
                <w:szCs w:val="24"/>
              </w:rPr>
              <w:t>Total resources left:</w:t>
            </w:r>
          </w:p>
        </w:tc>
        <w:tc>
          <w:tcPr>
            <w:tcW w:w="1843" w:type="dxa"/>
          </w:tcPr>
          <w:p w:rsidR="000F688E" w:rsidRPr="00F33996" w:rsidRDefault="000F688E" w:rsidP="002C49BA">
            <w:pPr>
              <w:tabs>
                <w:tab w:val="left" w:pos="13230"/>
              </w:tabs>
              <w:rPr>
                <w:rFonts w:cstheme="minorHAnsi"/>
                <w:sz w:val="24"/>
                <w:szCs w:val="24"/>
              </w:rPr>
            </w:pPr>
            <w:r w:rsidRPr="00F33996">
              <w:rPr>
                <w:rFonts w:cstheme="minorHAnsi"/>
                <w:sz w:val="24"/>
                <w:szCs w:val="24"/>
              </w:rPr>
              <w:t>£7302.86</w:t>
            </w:r>
          </w:p>
        </w:tc>
        <w:tc>
          <w:tcPr>
            <w:tcW w:w="10879" w:type="dxa"/>
            <w:gridSpan w:val="3"/>
            <w:shd w:val="clear" w:color="auto" w:fill="000000" w:themeFill="text1"/>
          </w:tcPr>
          <w:p w:rsidR="000F688E" w:rsidRPr="00F33996" w:rsidRDefault="000F688E" w:rsidP="002C49BA">
            <w:pPr>
              <w:tabs>
                <w:tab w:val="left" w:pos="13230"/>
              </w:tabs>
              <w:rPr>
                <w:rFonts w:cstheme="minorHAnsi"/>
                <w:sz w:val="24"/>
                <w:szCs w:val="24"/>
              </w:rPr>
            </w:pPr>
          </w:p>
        </w:tc>
      </w:tr>
    </w:tbl>
    <w:p w:rsidR="00B71495" w:rsidRPr="00F33996" w:rsidRDefault="00B71495" w:rsidP="002C49BA">
      <w:pPr>
        <w:tabs>
          <w:tab w:val="left" w:pos="13230"/>
        </w:tabs>
        <w:rPr>
          <w:rFonts w:cstheme="minorHAnsi"/>
          <w:sz w:val="24"/>
          <w:szCs w:val="24"/>
        </w:rPr>
      </w:pPr>
    </w:p>
    <w:p w:rsidR="00B71495" w:rsidRPr="00F33996" w:rsidRDefault="00B71495" w:rsidP="00440CA6">
      <w:pPr>
        <w:rPr>
          <w:rFonts w:cstheme="minorHAnsi"/>
          <w:sz w:val="24"/>
          <w:szCs w:val="24"/>
        </w:rPr>
      </w:pPr>
    </w:p>
    <w:p w:rsidR="00B71960" w:rsidRPr="00F33996" w:rsidRDefault="00B71960" w:rsidP="00440CA6">
      <w:pPr>
        <w:rPr>
          <w:rFonts w:cstheme="minorHAnsi"/>
          <w:sz w:val="24"/>
          <w:szCs w:val="24"/>
        </w:rPr>
      </w:pPr>
    </w:p>
    <w:p w:rsidR="00440CA6" w:rsidRPr="00F33996" w:rsidRDefault="00440CA6" w:rsidP="00440CA6">
      <w:pPr>
        <w:rPr>
          <w:rFonts w:cstheme="minorHAnsi"/>
          <w:sz w:val="24"/>
          <w:szCs w:val="24"/>
        </w:rPr>
      </w:pPr>
    </w:p>
    <w:bookmarkEnd w:id="0"/>
    <w:p w:rsidR="00440CA6" w:rsidRPr="00F33996" w:rsidRDefault="00440CA6" w:rsidP="00440CA6">
      <w:pPr>
        <w:rPr>
          <w:rFonts w:cstheme="minorHAnsi"/>
          <w:sz w:val="24"/>
          <w:szCs w:val="24"/>
        </w:rPr>
      </w:pPr>
    </w:p>
    <w:sectPr w:rsidR="00440CA6" w:rsidRPr="00F33996" w:rsidSect="00440CA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8D3"/>
    <w:multiLevelType w:val="multilevel"/>
    <w:tmpl w:val="28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50431"/>
    <w:multiLevelType w:val="multilevel"/>
    <w:tmpl w:val="FC1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50C98"/>
    <w:multiLevelType w:val="multilevel"/>
    <w:tmpl w:val="BAD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D19A1"/>
    <w:multiLevelType w:val="multilevel"/>
    <w:tmpl w:val="C4D6E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738F"/>
    <w:multiLevelType w:val="multilevel"/>
    <w:tmpl w:val="EE60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77B01"/>
    <w:multiLevelType w:val="multilevel"/>
    <w:tmpl w:val="2FD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F5735"/>
    <w:multiLevelType w:val="multilevel"/>
    <w:tmpl w:val="A672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44"/>
    <w:rsid w:val="00036F8D"/>
    <w:rsid w:val="000A61BE"/>
    <w:rsid w:val="000B62C4"/>
    <w:rsid w:val="000F688E"/>
    <w:rsid w:val="00130741"/>
    <w:rsid w:val="00194C8D"/>
    <w:rsid w:val="001A7782"/>
    <w:rsid w:val="001B2901"/>
    <w:rsid w:val="00216AE2"/>
    <w:rsid w:val="00256857"/>
    <w:rsid w:val="002C49BA"/>
    <w:rsid w:val="002F259B"/>
    <w:rsid w:val="00307CED"/>
    <w:rsid w:val="00390919"/>
    <w:rsid w:val="003B71F1"/>
    <w:rsid w:val="003C6DD8"/>
    <w:rsid w:val="00440CA6"/>
    <w:rsid w:val="004A2944"/>
    <w:rsid w:val="004A7355"/>
    <w:rsid w:val="004B4291"/>
    <w:rsid w:val="004F17F9"/>
    <w:rsid w:val="005B76C3"/>
    <w:rsid w:val="005E0E21"/>
    <w:rsid w:val="006153BB"/>
    <w:rsid w:val="00692004"/>
    <w:rsid w:val="006D77E7"/>
    <w:rsid w:val="00740BA9"/>
    <w:rsid w:val="00784E16"/>
    <w:rsid w:val="00881A93"/>
    <w:rsid w:val="008F23CE"/>
    <w:rsid w:val="00951149"/>
    <w:rsid w:val="0095236F"/>
    <w:rsid w:val="00960D6C"/>
    <w:rsid w:val="00A00E5B"/>
    <w:rsid w:val="00A44CA0"/>
    <w:rsid w:val="00AB16F5"/>
    <w:rsid w:val="00AD5FE1"/>
    <w:rsid w:val="00B20693"/>
    <w:rsid w:val="00B71495"/>
    <w:rsid w:val="00B71960"/>
    <w:rsid w:val="00B8299A"/>
    <w:rsid w:val="00BD7E6F"/>
    <w:rsid w:val="00C879B7"/>
    <w:rsid w:val="00CA0AAA"/>
    <w:rsid w:val="00D25A6D"/>
    <w:rsid w:val="00D62771"/>
    <w:rsid w:val="00D777E9"/>
    <w:rsid w:val="00D91839"/>
    <w:rsid w:val="00DE26E3"/>
    <w:rsid w:val="00E12DD7"/>
    <w:rsid w:val="00E36AA9"/>
    <w:rsid w:val="00E91DF8"/>
    <w:rsid w:val="00ED124D"/>
    <w:rsid w:val="00F21CAF"/>
    <w:rsid w:val="00F33996"/>
    <w:rsid w:val="00FD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E3DC-1440-481F-9878-3E494326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29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44"/>
    <w:rPr>
      <w:color w:val="0000FF"/>
      <w:u w:val="single"/>
    </w:rPr>
  </w:style>
  <w:style w:type="paragraph" w:styleId="NormalWeb">
    <w:name w:val="Normal (Web)"/>
    <w:basedOn w:val="Normal"/>
    <w:uiPriority w:val="99"/>
    <w:semiHidden/>
    <w:unhideWhenUsed/>
    <w:rsid w:val="004A2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A2944"/>
    <w:rPr>
      <w:rFonts w:ascii="Times New Roman" w:eastAsia="Times New Roman" w:hAnsi="Times New Roman" w:cs="Times New Roman"/>
      <w:b/>
      <w:bCs/>
      <w:sz w:val="36"/>
      <w:szCs w:val="36"/>
      <w:lang w:eastAsia="en-GB"/>
    </w:rPr>
  </w:style>
  <w:style w:type="table" w:styleId="TableGrid">
    <w:name w:val="Table Grid"/>
    <w:basedOn w:val="TableNormal"/>
    <w:uiPriority w:val="39"/>
    <w:rsid w:val="004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0CA6"/>
    <w:pPr>
      <w:widowControl w:val="0"/>
      <w:autoSpaceDE w:val="0"/>
      <w:autoSpaceDN w:val="0"/>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BD7E6F"/>
    <w:rPr>
      <w:color w:val="954F72" w:themeColor="followedHyperlink"/>
      <w:u w:val="single"/>
    </w:rPr>
  </w:style>
  <w:style w:type="paragraph" w:styleId="BalloonText">
    <w:name w:val="Balloon Text"/>
    <w:basedOn w:val="Normal"/>
    <w:link w:val="BalloonTextChar"/>
    <w:uiPriority w:val="99"/>
    <w:semiHidden/>
    <w:unhideWhenUsed/>
    <w:rsid w:val="0096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4723">
      <w:bodyDiv w:val="1"/>
      <w:marLeft w:val="0"/>
      <w:marRight w:val="0"/>
      <w:marTop w:val="0"/>
      <w:marBottom w:val="0"/>
      <w:divBdr>
        <w:top w:val="none" w:sz="0" w:space="0" w:color="auto"/>
        <w:left w:val="none" w:sz="0" w:space="0" w:color="auto"/>
        <w:bottom w:val="none" w:sz="0" w:space="0" w:color="auto"/>
        <w:right w:val="none" w:sz="0" w:space="0" w:color="auto"/>
      </w:divBdr>
    </w:div>
    <w:div w:id="251089877">
      <w:bodyDiv w:val="1"/>
      <w:marLeft w:val="0"/>
      <w:marRight w:val="0"/>
      <w:marTop w:val="0"/>
      <w:marBottom w:val="0"/>
      <w:divBdr>
        <w:top w:val="none" w:sz="0" w:space="0" w:color="auto"/>
        <w:left w:val="none" w:sz="0" w:space="0" w:color="auto"/>
        <w:bottom w:val="none" w:sz="0" w:space="0" w:color="auto"/>
        <w:right w:val="none" w:sz="0" w:space="0" w:color="auto"/>
      </w:divBdr>
    </w:div>
    <w:div w:id="381753123">
      <w:bodyDiv w:val="1"/>
      <w:marLeft w:val="0"/>
      <w:marRight w:val="0"/>
      <w:marTop w:val="0"/>
      <w:marBottom w:val="0"/>
      <w:divBdr>
        <w:top w:val="none" w:sz="0" w:space="0" w:color="auto"/>
        <w:left w:val="none" w:sz="0" w:space="0" w:color="auto"/>
        <w:bottom w:val="none" w:sz="0" w:space="0" w:color="auto"/>
        <w:right w:val="none" w:sz="0" w:space="0" w:color="auto"/>
      </w:divBdr>
    </w:div>
    <w:div w:id="458568790">
      <w:bodyDiv w:val="1"/>
      <w:marLeft w:val="0"/>
      <w:marRight w:val="0"/>
      <w:marTop w:val="0"/>
      <w:marBottom w:val="0"/>
      <w:divBdr>
        <w:top w:val="none" w:sz="0" w:space="0" w:color="auto"/>
        <w:left w:val="none" w:sz="0" w:space="0" w:color="auto"/>
        <w:bottom w:val="none" w:sz="0" w:space="0" w:color="auto"/>
        <w:right w:val="none" w:sz="0" w:space="0" w:color="auto"/>
      </w:divBdr>
    </w:div>
    <w:div w:id="546721809">
      <w:bodyDiv w:val="1"/>
      <w:marLeft w:val="0"/>
      <w:marRight w:val="0"/>
      <w:marTop w:val="0"/>
      <w:marBottom w:val="0"/>
      <w:divBdr>
        <w:top w:val="none" w:sz="0" w:space="0" w:color="auto"/>
        <w:left w:val="none" w:sz="0" w:space="0" w:color="auto"/>
        <w:bottom w:val="none" w:sz="0" w:space="0" w:color="auto"/>
        <w:right w:val="none" w:sz="0" w:space="0" w:color="auto"/>
      </w:divBdr>
    </w:div>
    <w:div w:id="595292119">
      <w:bodyDiv w:val="1"/>
      <w:marLeft w:val="0"/>
      <w:marRight w:val="0"/>
      <w:marTop w:val="0"/>
      <w:marBottom w:val="0"/>
      <w:divBdr>
        <w:top w:val="none" w:sz="0" w:space="0" w:color="auto"/>
        <w:left w:val="none" w:sz="0" w:space="0" w:color="auto"/>
        <w:bottom w:val="none" w:sz="0" w:space="0" w:color="auto"/>
        <w:right w:val="none" w:sz="0" w:space="0" w:color="auto"/>
      </w:divBdr>
    </w:div>
    <w:div w:id="983899704">
      <w:bodyDiv w:val="1"/>
      <w:marLeft w:val="0"/>
      <w:marRight w:val="0"/>
      <w:marTop w:val="0"/>
      <w:marBottom w:val="0"/>
      <w:divBdr>
        <w:top w:val="none" w:sz="0" w:space="0" w:color="auto"/>
        <w:left w:val="none" w:sz="0" w:space="0" w:color="auto"/>
        <w:bottom w:val="none" w:sz="0" w:space="0" w:color="auto"/>
        <w:right w:val="none" w:sz="0" w:space="0" w:color="auto"/>
      </w:divBdr>
    </w:div>
    <w:div w:id="20740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13" Type="http://schemas.openxmlformats.org/officeDocument/2006/relationships/hyperlink" Target="https://educationendowmentfoundation.org.uk/public/files/Publications/Covid-19_Resources/Covid-19_support_guide_for_schools.pdf"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covid-19-resources/ne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coronavirus-covid-19-catch-up-premium" TargetMode="External"/><Relationship Id="rId11" Type="http://schemas.openxmlformats.org/officeDocument/2006/relationships/hyperlink" Target="https://nationaltutoring.org.uk/ntp-academic-mentor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ationaltutoring.org.uk/ntp-tuition-partner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philpot</dc:creator>
  <cp:keywords/>
  <dc:description/>
  <cp:lastModifiedBy>Sarah Hulmes</cp:lastModifiedBy>
  <cp:revision>2</cp:revision>
  <cp:lastPrinted>2021-05-12T10:36:00Z</cp:lastPrinted>
  <dcterms:created xsi:type="dcterms:W3CDTF">2021-05-12T12:57:00Z</dcterms:created>
  <dcterms:modified xsi:type="dcterms:W3CDTF">2021-05-12T12:57:00Z</dcterms:modified>
</cp:coreProperties>
</file>