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A70EB" w:rsidR="00C37832" w:rsidRDefault="00451AA0" w14:paraId="672A6659" w14:textId="77777777">
      <w:pPr>
        <w:rPr>
          <w:rFonts w:ascii="Proxima Nova Rg" w:hAnsi="Proxima Nova Rg"/>
        </w:rPr>
      </w:pPr>
    </w:p>
    <w:p w:rsidRPr="00C260EE" w:rsidR="004A70EB" w:rsidRDefault="004A70EB" w14:paraId="7D52D37A" w14:textId="0A999FBF">
      <w:pPr>
        <w:rPr>
          <w:rFonts w:ascii="Proxima Nova Rg" w:hAnsi="Proxima Nova Rg"/>
          <w:sz w:val="28"/>
          <w:szCs w:val="28"/>
        </w:rPr>
      </w:pPr>
      <w:r w:rsidRPr="00C260EE">
        <w:rPr>
          <w:rFonts w:ascii="Proxima Nova Rg" w:hAnsi="Proxima Nova R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8836BD" wp14:editId="07777777">
            <wp:simplePos x="0" y="0"/>
            <wp:positionH relativeFrom="margin">
              <wp:posOffset>8526780</wp:posOffset>
            </wp:positionH>
            <wp:positionV relativeFrom="paragraph">
              <wp:posOffset>11430</wp:posOffset>
            </wp:positionV>
            <wp:extent cx="992131" cy="23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-logo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E">
        <w:rPr>
          <w:rFonts w:ascii="Proxima Nova Rg" w:hAnsi="Proxima Nova Rg"/>
          <w:sz w:val="28"/>
          <w:szCs w:val="28"/>
        </w:rPr>
        <w:t>Sport Pre</w:t>
      </w:r>
      <w:r w:rsidR="00B26904">
        <w:rPr>
          <w:rFonts w:ascii="Proxima Nova Rg" w:hAnsi="Proxima Nova Rg"/>
          <w:sz w:val="28"/>
          <w:szCs w:val="28"/>
        </w:rPr>
        <w:t>mium Review and Action Plan 2019-20</w:t>
      </w:r>
    </w:p>
    <w:p w:rsidRPr="004A70EB" w:rsidR="004A70EB" w:rsidP="35EB0C68" w:rsidRDefault="35EB0C68" w14:paraId="324DB6CE" w14:textId="1DBA04DB">
      <w:pPr>
        <w:rPr>
          <w:rFonts w:ascii="Proxima Nova Rg" w:hAnsi="Proxima Nova Rg"/>
          <w:color w:val="FF0000"/>
        </w:rPr>
      </w:pPr>
      <w:r w:rsidRPr="35EB0C68">
        <w:rPr>
          <w:rFonts w:ascii="Proxima Nova Rg" w:hAnsi="Proxima Nova Rg"/>
        </w:rPr>
        <w:t xml:space="preserve">Review of last year’s plan.   Allocation: </w:t>
      </w:r>
      <w:r w:rsidR="00B26904">
        <w:rPr>
          <w:rFonts w:ascii="Proxima Nova Rg" w:hAnsi="Proxima Nova Rg"/>
        </w:rPr>
        <w:t>£17,660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Pr="004A70EB" w:rsidR="004A70EB" w:rsidTr="000F4756" w14:paraId="75C9D538" w14:textId="77777777">
        <w:trPr>
          <w:trHeight w:val="453"/>
        </w:trPr>
        <w:tc>
          <w:tcPr>
            <w:tcW w:w="7225" w:type="dxa"/>
          </w:tcPr>
          <w:p w:rsidRPr="004A70EB" w:rsidR="004A70EB" w:rsidRDefault="004A70EB" w14:paraId="56446375" w14:textId="77777777">
            <w:pPr>
              <w:rPr>
                <w:rFonts w:ascii="Proxima Nova Rg" w:hAnsi="Proxima Nova Rg"/>
              </w:rPr>
            </w:pPr>
            <w:r w:rsidRPr="004A70EB">
              <w:rPr>
                <w:rFonts w:ascii="Proxima Nova Rg" w:hAnsi="Proxima Nova Rg"/>
              </w:rPr>
              <w:t>Key achievements</w:t>
            </w:r>
          </w:p>
        </w:tc>
        <w:tc>
          <w:tcPr>
            <w:tcW w:w="7654" w:type="dxa"/>
          </w:tcPr>
          <w:p w:rsidRPr="004A70EB" w:rsidR="004A70EB" w:rsidRDefault="004A70EB" w14:paraId="47E61C55" w14:textId="77777777">
            <w:pPr>
              <w:rPr>
                <w:rFonts w:ascii="Proxima Nova Rg" w:hAnsi="Proxima Nova Rg"/>
              </w:rPr>
            </w:pPr>
            <w:r w:rsidRPr="004A70EB">
              <w:rPr>
                <w:rFonts w:ascii="Proxima Nova Rg" w:hAnsi="Proxima Nova Rg"/>
              </w:rPr>
              <w:t>Areas for future improvement and evidence of need</w:t>
            </w:r>
          </w:p>
        </w:tc>
      </w:tr>
      <w:tr w:rsidRPr="004A70EB" w:rsidR="004A70EB" w:rsidTr="000F4756" w14:paraId="0A37501D" w14:textId="77777777">
        <w:trPr>
          <w:trHeight w:val="233"/>
        </w:trPr>
        <w:tc>
          <w:tcPr>
            <w:tcW w:w="7225" w:type="dxa"/>
          </w:tcPr>
          <w:p w:rsidR="00AD077E" w:rsidRDefault="00AD077E" w14:paraId="646157AF" w14:textId="5B1469DB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Resources purchased to encourage participation in physical activities </w:t>
            </w:r>
            <w:r w:rsidR="007A4DE2">
              <w:rPr>
                <w:rFonts w:ascii="Proxima Nova Rg" w:hAnsi="Proxima Nova Rg"/>
              </w:rPr>
              <w:t>at lunchtime and</w:t>
            </w:r>
            <w:r w:rsidR="00352A2D">
              <w:rPr>
                <w:rFonts w:ascii="Proxima Nova Rg" w:hAnsi="Proxima Nova Rg"/>
              </w:rPr>
              <w:t xml:space="preserve"> playtime</w:t>
            </w:r>
          </w:p>
          <w:p w:rsidR="00352A2D" w:rsidRDefault="00352A2D" w14:paraId="3CC6D731" w14:textId="0A66A937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Resources purchased to support a range of after school clubs.</w:t>
            </w:r>
          </w:p>
          <w:p w:rsidRPr="004A70EB" w:rsidR="00AD077E" w:rsidRDefault="00AD077E" w14:paraId="6256350E" w14:textId="4D1F6359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Children had access to a range of after school clubs ran by school staff and outside coaches, Bee Active. </w:t>
            </w:r>
          </w:p>
          <w:p w:rsidR="004A70EB" w:rsidRDefault="00ED6193" w14:paraId="6A05A809" w14:textId="7D64BB76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PE lead </w:t>
            </w:r>
            <w:r w:rsidR="00B26904">
              <w:rPr>
                <w:rFonts w:ascii="Proxima Nova Rg" w:hAnsi="Proxima Nova Rg"/>
              </w:rPr>
              <w:t xml:space="preserve">worked with school games mark and increased participation in competitive sports – school was awarded </w:t>
            </w:r>
            <w:r w:rsidR="007A4DE2">
              <w:rPr>
                <w:rFonts w:ascii="Proxima Nova Rg" w:hAnsi="Proxima Nova Rg"/>
              </w:rPr>
              <w:t>the Bronze award.</w:t>
            </w:r>
          </w:p>
          <w:p w:rsidRPr="004A70EB" w:rsidR="007A4DE2" w:rsidRDefault="007A4DE2" w14:paraId="1C7887BE" w14:textId="1F15AE32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Trees removed in forest school to enable the whole area to be used safely.</w:t>
            </w:r>
          </w:p>
          <w:p w:rsidRPr="004A70EB" w:rsidR="004A70EB" w:rsidRDefault="004A70EB" w14:paraId="5A39BBE3" w14:textId="77777777">
            <w:pPr>
              <w:rPr>
                <w:rFonts w:ascii="Proxima Nova Rg" w:hAnsi="Proxima Nova Rg"/>
              </w:rPr>
            </w:pPr>
          </w:p>
          <w:p w:rsidRPr="004A70EB" w:rsidR="004A70EB" w:rsidRDefault="004A70EB" w14:paraId="41C8F396" w14:textId="77777777">
            <w:pPr>
              <w:rPr>
                <w:rFonts w:ascii="Proxima Nova Rg" w:hAnsi="Proxima Nova Rg"/>
              </w:rPr>
            </w:pPr>
          </w:p>
          <w:p w:rsidRPr="004A70EB" w:rsidR="004A70EB" w:rsidRDefault="004A70EB" w14:paraId="72A3D3EC" w14:textId="77777777">
            <w:pPr>
              <w:rPr>
                <w:rFonts w:ascii="Proxima Nova Rg" w:hAnsi="Proxima Nova Rg"/>
              </w:rPr>
            </w:pPr>
          </w:p>
          <w:p w:rsidRPr="004A70EB" w:rsidR="004A70EB" w:rsidRDefault="004A70EB" w14:paraId="0D0B940D" w14:textId="77777777">
            <w:pPr>
              <w:rPr>
                <w:rFonts w:ascii="Proxima Nova Rg" w:hAnsi="Proxima Nova Rg"/>
              </w:rPr>
            </w:pPr>
          </w:p>
        </w:tc>
        <w:tc>
          <w:tcPr>
            <w:tcW w:w="7654" w:type="dxa"/>
          </w:tcPr>
          <w:p w:rsidR="004A70EB" w:rsidP="35EB0C68" w:rsidRDefault="006A17A8" w14:paraId="19AE8F73" w14:textId="48333961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develop leadership of PE curriculum, including knowledge of teaching staff.</w:t>
            </w:r>
          </w:p>
          <w:p w:rsidR="00AD077E" w:rsidP="35EB0C68" w:rsidRDefault="00AD077E" w14:paraId="702D153A" w14:textId="050345AB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Develop a team of sports captains across the school.</w:t>
            </w:r>
          </w:p>
          <w:p w:rsidR="00ED6193" w:rsidP="35EB0C68" w:rsidRDefault="00ED6193" w14:paraId="69945948" w14:textId="0D57C21A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increase daily physical activity.</w:t>
            </w:r>
          </w:p>
          <w:p w:rsidR="00AD077E" w:rsidP="35EB0C68" w:rsidRDefault="00AD077E" w14:paraId="53E9DC34" w14:textId="05835F2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develop the after school club provision.</w:t>
            </w:r>
          </w:p>
          <w:p w:rsidR="00AD077E" w:rsidP="35EB0C68" w:rsidRDefault="00AD077E" w14:paraId="1BE6FC65" w14:textId="7A94EB22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Increase the number of swimmers meeting national </w:t>
            </w:r>
            <w:r w:rsidR="00DA77FD">
              <w:rPr>
                <w:rFonts w:ascii="Proxima Nova Rg" w:hAnsi="Proxima Nova Rg"/>
              </w:rPr>
              <w:t>curriculum</w:t>
            </w:r>
            <w:r>
              <w:rPr>
                <w:rFonts w:ascii="Proxima Nova Rg" w:hAnsi="Proxima Nova Rg"/>
              </w:rPr>
              <w:t xml:space="preserve"> expectations</w:t>
            </w:r>
          </w:p>
          <w:p w:rsidR="006A17A8" w:rsidP="35EB0C68" w:rsidRDefault="006A17A8" w14:paraId="2848CF28" w14:textId="77777777">
            <w:pPr>
              <w:rPr>
                <w:rFonts w:ascii="Proxima Nova Rg" w:hAnsi="Proxima Nova Rg"/>
              </w:rPr>
            </w:pPr>
          </w:p>
          <w:p w:rsidRPr="004A70EB" w:rsidR="006A17A8" w:rsidP="35EB0C68" w:rsidRDefault="006A17A8" w14:paraId="0E27B00A" w14:textId="02B5F617">
            <w:pPr>
              <w:rPr>
                <w:rFonts w:ascii="Proxima Nova Rg" w:hAnsi="Proxima Nova Rg"/>
              </w:rPr>
            </w:pPr>
          </w:p>
        </w:tc>
      </w:tr>
    </w:tbl>
    <w:p w:rsidRPr="004A70EB" w:rsidR="004A70EB" w:rsidRDefault="004A70EB" w14:paraId="60061E4C" w14:textId="77777777">
      <w:pPr>
        <w:rPr>
          <w:rFonts w:ascii="Proxima Nova Rg" w:hAnsi="Proxima Nova Rg"/>
        </w:rPr>
      </w:pPr>
    </w:p>
    <w:tbl>
      <w:tblPr>
        <w:tblW w:w="5127" w:type="pct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1"/>
        <w:gridCol w:w="1134"/>
        <w:gridCol w:w="3118"/>
        <w:gridCol w:w="5577"/>
      </w:tblGrid>
      <w:tr w:rsidRPr="004A70EB" w:rsidR="004A70EB" w:rsidTr="004A70EB" w14:paraId="7CE4F57C" w14:textId="77777777">
        <w:trPr>
          <w:trHeight w:val="382"/>
        </w:trPr>
        <w:tc>
          <w:tcPr>
            <w:tcW w:w="1042" w:type="pct"/>
          </w:tcPr>
          <w:p w:rsidRPr="004A70EB" w:rsidR="004A70EB" w:rsidP="004A70EB" w:rsidRDefault="004A70EB" w14:paraId="44FF2816" w14:textId="4101186A">
            <w:pPr>
              <w:pStyle w:val="TableParagraph"/>
              <w:spacing w:before="21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Academic Year: </w:t>
            </w:r>
            <w:r w:rsidR="007F1CEA">
              <w:rPr>
                <w:rFonts w:ascii="Proxima Nova Rg" w:hAnsi="Proxima Nova Rg"/>
                <w:color w:val="231F20"/>
                <w:sz w:val="24"/>
              </w:rPr>
              <w:t>2020/21</w:t>
            </w:r>
          </w:p>
        </w:tc>
        <w:tc>
          <w:tcPr>
            <w:tcW w:w="664" w:type="pct"/>
          </w:tcPr>
          <w:p w:rsidRPr="004A70EB" w:rsidR="004A70EB" w:rsidP="00B26904" w:rsidRDefault="004A70EB" w14:paraId="74AB003B" w14:textId="176C454C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Total fund allocated: </w:t>
            </w:r>
            <w:r w:rsidRPr="009F3A27" w:rsidR="009F3A27">
              <w:rPr>
                <w:rFonts w:ascii="Proxima Nova Rg" w:hAnsi="Proxima Nova Rg"/>
                <w:b/>
              </w:rPr>
              <w:t xml:space="preserve">£17, </w:t>
            </w:r>
            <w:r w:rsidR="001366BE">
              <w:rPr>
                <w:rFonts w:ascii="Proxima Nova Rg" w:hAnsi="Proxima Nova Rg"/>
                <w:b/>
              </w:rPr>
              <w:t>440</w:t>
            </w:r>
          </w:p>
        </w:tc>
        <w:tc>
          <w:tcPr>
            <w:tcW w:w="1425" w:type="pct"/>
            <w:gridSpan w:val="2"/>
          </w:tcPr>
          <w:p w:rsidRPr="004A70EB" w:rsidR="004A70EB" w:rsidP="009F3A27" w:rsidRDefault="004A70EB" w14:paraId="66CA14B4" w14:textId="33726604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>Date Updated:</w:t>
            </w:r>
            <w:r w:rsidR="009F3A27">
              <w:rPr>
                <w:rFonts w:ascii="Proxima Nova Rg" w:hAnsi="Proxima Nova Rg"/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1869" w:type="pct"/>
          </w:tcPr>
          <w:p w:rsidRPr="004A70EB" w:rsidR="004A70EB" w:rsidP="00BA3848" w:rsidRDefault="009F3A27" w14:paraId="44EAFD9C" w14:textId="72185E3C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color w:val="231F20"/>
                <w:sz w:val="24"/>
              </w:rPr>
            </w:pPr>
            <w:r>
              <w:rPr>
                <w:rFonts w:ascii="Proxima Nova Rg" w:hAnsi="Proxima Nova Rg"/>
                <w:b/>
                <w:color w:val="231F20"/>
                <w:sz w:val="24"/>
              </w:rPr>
              <w:t xml:space="preserve">December </w:t>
            </w:r>
            <w:r w:rsidR="00B26904">
              <w:rPr>
                <w:rFonts w:ascii="Proxima Nova Rg" w:hAnsi="Proxima Nova Rg"/>
                <w:b/>
                <w:color w:val="231F20"/>
                <w:sz w:val="24"/>
              </w:rPr>
              <w:t>2019</w:t>
            </w:r>
          </w:p>
        </w:tc>
      </w:tr>
      <w:tr w:rsidRPr="004A70EB" w:rsidR="004A70EB" w:rsidTr="004A70EB" w14:paraId="4D378B11" w14:textId="77777777">
        <w:trPr>
          <w:trHeight w:val="664"/>
        </w:trPr>
        <w:tc>
          <w:tcPr>
            <w:tcW w:w="5000" w:type="pct"/>
            <w:gridSpan w:val="5"/>
          </w:tcPr>
          <w:p w:rsidRPr="004A70EB" w:rsidR="004A70EB" w:rsidP="00BA3848" w:rsidRDefault="004A70EB" w14:paraId="427C0A58" w14:textId="77777777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1: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The engagement of </w:t>
            </w:r>
            <w:r w:rsidRPr="004A70EB">
              <w:rPr>
                <w:rFonts w:ascii="Proxima Nova Rg" w:hAnsi="Proxima Nova Rg"/>
                <w:color w:val="0057A0"/>
                <w:sz w:val="24"/>
                <w:u w:val="single" w:color="0057A0"/>
              </w:rPr>
              <w:t>all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Pr="004A70EB" w:rsidR="004A70EB" w:rsidTr="004A70EB" w14:paraId="48A8933A" w14:textId="77777777">
        <w:trPr>
          <w:trHeight w:val="644"/>
        </w:trPr>
        <w:tc>
          <w:tcPr>
            <w:tcW w:w="1042" w:type="pct"/>
          </w:tcPr>
          <w:p w:rsidRPr="004A70EB" w:rsidR="004A70EB" w:rsidP="004A70EB" w:rsidRDefault="004A70EB" w14:paraId="6D38A49E" w14:textId="77777777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Action:</w:t>
            </w:r>
          </w:p>
        </w:tc>
        <w:tc>
          <w:tcPr>
            <w:tcW w:w="664" w:type="pct"/>
          </w:tcPr>
          <w:p w:rsidRPr="004A70EB" w:rsidR="004A70EB" w:rsidP="004A70EB" w:rsidRDefault="004A70EB" w14:paraId="0AE868F4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0" w:type="pct"/>
          </w:tcPr>
          <w:p w:rsidRPr="004A70EB" w:rsidR="004A70EB" w:rsidP="004A70EB" w:rsidRDefault="004A70EB" w14:paraId="492DF700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allocated:</w:t>
            </w:r>
          </w:p>
        </w:tc>
        <w:tc>
          <w:tcPr>
            <w:tcW w:w="1045" w:type="pct"/>
          </w:tcPr>
          <w:p w:rsidRPr="004A70EB" w:rsidR="004A70EB" w:rsidP="004A70EB" w:rsidRDefault="00AD077E" w14:paraId="15A7690C" w14:textId="1E4513B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Sustainability/monitoring</w:t>
            </w:r>
          </w:p>
        </w:tc>
        <w:tc>
          <w:tcPr>
            <w:tcW w:w="1869" w:type="pct"/>
          </w:tcPr>
          <w:p w:rsidRPr="004A70EB" w:rsidR="004A70EB" w:rsidP="004A70EB" w:rsidRDefault="004A70EB" w14:paraId="03F65D53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Pr="004A70EB" w:rsidR="004A70EB" w:rsidTr="004A70EB" w14:paraId="4B94D5A5" w14:textId="77777777">
        <w:trPr>
          <w:trHeight w:val="1324"/>
        </w:trPr>
        <w:tc>
          <w:tcPr>
            <w:tcW w:w="1042" w:type="pct"/>
          </w:tcPr>
          <w:p w:rsidR="001F354A" w:rsidP="004A70EB" w:rsidRDefault="00E61E54" w14:paraId="1B34D5DB" w14:textId="0AA5AB10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Introduce and encourage healthy lifestyle initiatives - the daily mile initiative across the school. Healthy</w:t>
            </w:r>
            <w:r w:rsidR="00B64B0A">
              <w:rPr>
                <w:rFonts w:ascii="Proxima Nova Rg" w:hAnsi="Proxima Nova Rg"/>
                <w:sz w:val="24"/>
              </w:rPr>
              <w:t xml:space="preserve"> </w:t>
            </w:r>
            <w:r>
              <w:rPr>
                <w:rFonts w:ascii="Proxima Nova Rg" w:hAnsi="Proxima Nova Rg"/>
                <w:sz w:val="24"/>
              </w:rPr>
              <w:t xml:space="preserve">Travel to school </w:t>
            </w:r>
          </w:p>
          <w:p w:rsidR="001F354A" w:rsidP="004A70EB" w:rsidRDefault="001F354A" w14:paraId="0B6772A8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4A70EB" w:rsidRDefault="001F354A" w14:paraId="1AA650E1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01426D" w:rsidP="00AD077E" w:rsidRDefault="0001426D" w14:paraId="3DEEC669" w14:textId="1AE2E86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Forest school</w:t>
            </w:r>
            <w:r w:rsidR="001F354A">
              <w:rPr>
                <w:rFonts w:ascii="Proxima Nova Rg" w:hAnsi="Proxima Nova Rg"/>
                <w:sz w:val="24"/>
              </w:rPr>
              <w:t xml:space="preserve"> </w:t>
            </w:r>
            <w:r w:rsidR="00AD077E">
              <w:rPr>
                <w:rFonts w:ascii="Proxima Nova Rg" w:hAnsi="Proxima Nova Rg"/>
                <w:sz w:val="24"/>
              </w:rPr>
              <w:t>staffing and resources acquired</w:t>
            </w:r>
            <w:r w:rsidR="00E61E54">
              <w:rPr>
                <w:rFonts w:ascii="Proxima Nova Rg" w:hAnsi="Proxima Nova Rg"/>
                <w:sz w:val="24"/>
              </w:rPr>
              <w:t xml:space="preserve"> to lead forest school sessions.</w:t>
            </w:r>
          </w:p>
        </w:tc>
        <w:tc>
          <w:tcPr>
            <w:tcW w:w="664" w:type="pct"/>
          </w:tcPr>
          <w:p w:rsidRPr="00AD077E" w:rsidR="004A70EB" w:rsidP="00DB561C" w:rsidRDefault="00AD077E" w14:paraId="2347B2C4" w14:textId="7BA39EC3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to be </w:t>
            </w:r>
            <w:r w:rsidR="00DB561C">
              <w:rPr>
                <w:lang w:val="en-US"/>
              </w:rPr>
              <w:t xml:space="preserve">confident, problem solvers with adequate resourcing. Children are happy and enjoy school. </w:t>
            </w:r>
          </w:p>
        </w:tc>
        <w:tc>
          <w:tcPr>
            <w:tcW w:w="380" w:type="pct"/>
          </w:tcPr>
          <w:p w:rsidR="001F354A" w:rsidP="004A70EB" w:rsidRDefault="007A4DE2" w14:paraId="4C5422CF" w14:textId="4141F4EA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£500</w:t>
            </w:r>
          </w:p>
          <w:p w:rsidR="00DB561C" w:rsidP="004A70EB" w:rsidRDefault="00DB561C" w14:paraId="0EDA9E57" w14:textId="73F92121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4A70EB" w:rsidRDefault="00DB561C" w14:paraId="3778F1AA" w14:textId="35DBD835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4A70EB" w:rsidRDefault="00DB561C" w14:paraId="4E022DBD" w14:textId="44A18640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4A70EB" w:rsidRDefault="00DB561C" w14:paraId="03A80FE2" w14:textId="6176014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4A70EB" w:rsidRDefault="00DB561C" w14:paraId="071BF922" w14:textId="404B0400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E61E54" w:rsidP="004A70EB" w:rsidRDefault="00E61E54" w14:paraId="7CE9CE4D" w14:textId="0DFB18CE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4A70EB" w:rsidRDefault="00DB561C" w14:paraId="15ED2992" w14:textId="1AFB5292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</w:t>
            </w:r>
            <w:r w:rsidR="00352A2D">
              <w:rPr>
                <w:rFonts w:ascii="Proxima Nova Rg" w:hAnsi="Proxima Nova Rg"/>
                <w:sz w:val="24"/>
              </w:rPr>
              <w:t>4</w:t>
            </w:r>
            <w:r>
              <w:rPr>
                <w:rFonts w:ascii="Proxima Nova Rg" w:hAnsi="Proxima Nova Rg"/>
                <w:sz w:val="24"/>
              </w:rPr>
              <w:t>000</w:t>
            </w:r>
            <w:r w:rsidR="00B342FA">
              <w:rPr>
                <w:rFonts w:ascii="Proxima Nova Rg" w:hAnsi="Proxima Nova Rg"/>
                <w:sz w:val="24"/>
              </w:rPr>
              <w:t xml:space="preserve"> -</w:t>
            </w:r>
          </w:p>
          <w:p w:rsidR="001F354A" w:rsidP="004A70EB" w:rsidRDefault="00B342FA" w14:paraId="52C84ADF" w14:textId="3F367E9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£100 per day forest school leader</w:t>
            </w:r>
          </w:p>
          <w:p w:rsidR="001F354A" w:rsidP="004A70EB" w:rsidRDefault="001F354A" w14:paraId="68ED2786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4A70EB" w:rsidRDefault="001F354A" w14:paraId="6D1229B3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4A70EB" w:rsidRDefault="001F354A" w14:paraId="6CD6B90D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4A70EB" w:rsidRDefault="001F354A" w14:paraId="04861FD6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1F354A" w:rsidP="004A70EB" w:rsidRDefault="001F354A" w14:paraId="45FB0818" w14:textId="46E35B5D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1045" w:type="pct"/>
          </w:tcPr>
          <w:p w:rsidR="001F354A" w:rsidP="004A70EB" w:rsidRDefault="007A4DE2" w14:paraId="5F1EE186" w14:textId="38A0FDE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Communication with staff, children and parents about why health lifestyle is important.</w:t>
            </w:r>
          </w:p>
          <w:p w:rsidR="00DB561C" w:rsidP="004A70EB" w:rsidRDefault="00DB561C" w14:paraId="5634BD32" w14:textId="13395E4A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1F354A" w:rsidP="00E61E54" w:rsidRDefault="001F354A" w14:paraId="049F31CB" w14:textId="01FF9D75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Continue to offer Forest School sessions </w:t>
            </w:r>
            <w:r w:rsidR="00E61E54">
              <w:rPr>
                <w:rFonts w:ascii="Proxima Nova Rg" w:hAnsi="Proxima Nova Rg"/>
                <w:sz w:val="24"/>
              </w:rPr>
              <w:t>as part of enrichment and after school clubs.</w:t>
            </w:r>
          </w:p>
        </w:tc>
        <w:tc>
          <w:tcPr>
            <w:tcW w:w="1869" w:type="pct"/>
          </w:tcPr>
          <w:p w:rsidRPr="004A70EB" w:rsidR="004A70EB" w:rsidP="004A70EB" w:rsidRDefault="004A70EB" w14:paraId="53128261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:rsidRPr="004A70EB" w:rsidR="004A70EB" w:rsidRDefault="004A70EB" w14:paraId="4DDBEF00" w14:textId="386BC63D">
      <w:pPr>
        <w:rPr>
          <w:rFonts w:ascii="Proxima Nova Rg" w:hAnsi="Proxima Nova Rg"/>
        </w:rPr>
      </w:pPr>
    </w:p>
    <w:tbl>
      <w:tblPr>
        <w:tblW w:w="5127" w:type="pct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4"/>
        <w:gridCol w:w="1417"/>
        <w:gridCol w:w="3262"/>
        <w:gridCol w:w="5147"/>
      </w:tblGrid>
      <w:tr w:rsidRPr="004A70EB" w:rsidR="004A70EB" w:rsidTr="00BA3848" w14:paraId="7DFD2A1C" w14:textId="77777777">
        <w:trPr>
          <w:trHeight w:val="664"/>
        </w:trPr>
        <w:tc>
          <w:tcPr>
            <w:tcW w:w="5000" w:type="pct"/>
            <w:gridSpan w:val="5"/>
          </w:tcPr>
          <w:p w:rsidRPr="004A70EB" w:rsidR="004A70EB" w:rsidP="004A70EB" w:rsidRDefault="004A70EB" w14:paraId="5E5A2385" w14:textId="77777777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2: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Pr="004A70EB" w:rsidR="004A70EB" w:rsidTr="00AD077E" w14:paraId="4CB2CE51" w14:textId="77777777">
        <w:trPr>
          <w:trHeight w:val="644"/>
        </w:trPr>
        <w:tc>
          <w:tcPr>
            <w:tcW w:w="1042" w:type="pct"/>
          </w:tcPr>
          <w:p w:rsidRPr="004A70EB" w:rsidR="004A70EB" w:rsidP="00BA3848" w:rsidRDefault="004A70EB" w14:paraId="5CE446E2" w14:textId="77777777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5" w:type="pct"/>
          </w:tcPr>
          <w:p w:rsidRPr="004A70EB" w:rsidR="004A70EB" w:rsidP="00BA3848" w:rsidRDefault="004A70EB" w14:paraId="50D0E35A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75" w:type="pct"/>
          </w:tcPr>
          <w:p w:rsidRPr="004A70EB" w:rsidR="004A70EB" w:rsidP="00C260EE" w:rsidRDefault="004A70EB" w14:paraId="0823B62A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93" w:type="pct"/>
          </w:tcPr>
          <w:p w:rsidRPr="004A70EB" w:rsidR="004A70EB" w:rsidP="00BA3848" w:rsidRDefault="004A70EB" w14:paraId="35732F8C" w14:textId="38130E40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Sustainability</w:t>
            </w:r>
            <w:r w:rsidR="006032C4">
              <w:rPr>
                <w:rFonts w:ascii="Proxima Nova Rg" w:hAnsi="Proxima Nova Rg"/>
                <w:color w:val="231F20"/>
                <w:sz w:val="24"/>
              </w:rPr>
              <w:t>/monitoring</w:t>
            </w: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 </w:t>
            </w:r>
          </w:p>
        </w:tc>
        <w:tc>
          <w:tcPr>
            <w:tcW w:w="1725" w:type="pct"/>
          </w:tcPr>
          <w:p w:rsidRPr="004A70EB" w:rsidR="004A70EB" w:rsidP="00BA3848" w:rsidRDefault="004A70EB" w14:paraId="616B6692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Pr="004A70EB" w:rsidR="004A70EB" w:rsidTr="00AD077E" w14:paraId="3461D779" w14:textId="77777777">
        <w:trPr>
          <w:trHeight w:val="1767"/>
        </w:trPr>
        <w:tc>
          <w:tcPr>
            <w:tcW w:w="1042" w:type="pct"/>
          </w:tcPr>
          <w:p w:rsidR="001F354A" w:rsidP="00BA3848" w:rsidRDefault="001F354A" w14:paraId="5C3D1E88" w14:textId="0D1F68B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Resources to encourage active engagement in non-directed time.</w:t>
            </w:r>
          </w:p>
          <w:p w:rsidRPr="004A70EB" w:rsidR="0001426D" w:rsidP="00BA3848" w:rsidRDefault="0001426D" w14:paraId="3CF2D8B6" w14:textId="49203FC9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665" w:type="pct"/>
          </w:tcPr>
          <w:p w:rsidR="004A70EB" w:rsidP="00BA3848" w:rsidRDefault="001F354A" w14:paraId="3B7391CD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More children engage with physical activity in non-directed time.</w:t>
            </w:r>
          </w:p>
          <w:p w:rsidR="00AD077E" w:rsidP="00BA3848" w:rsidRDefault="00F63811" w14:paraId="5D04CD5A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have a voice that is responded to.</w:t>
            </w:r>
          </w:p>
          <w:p w:rsidRPr="004A70EB" w:rsidR="00F63811" w:rsidP="00BA3848" w:rsidRDefault="00F63811" w14:paraId="0FB78278" w14:textId="71CAD78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Regular school sporting events are organized.</w:t>
            </w:r>
          </w:p>
        </w:tc>
        <w:tc>
          <w:tcPr>
            <w:tcW w:w="475" w:type="pct"/>
          </w:tcPr>
          <w:p w:rsidRPr="004A70EB" w:rsidR="009F3A27" w:rsidP="00BA3848" w:rsidRDefault="006032C4" w14:paraId="1FC39945" w14:textId="09010D80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£2</w:t>
            </w:r>
            <w:r w:rsidR="009F3A27">
              <w:rPr>
                <w:rFonts w:ascii="Proxima Nova Rg" w:hAnsi="Proxima Nova Rg"/>
                <w:sz w:val="24"/>
              </w:rPr>
              <w:t>000</w:t>
            </w:r>
          </w:p>
        </w:tc>
        <w:tc>
          <w:tcPr>
            <w:tcW w:w="1093" w:type="pct"/>
          </w:tcPr>
          <w:p w:rsidRPr="004A70EB" w:rsidR="006032C4" w:rsidP="00BA3848" w:rsidRDefault="006032C4" w14:paraId="0562CB0E" w14:textId="086F92E3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Carry out regular pupil voice and react to findings.</w:t>
            </w:r>
          </w:p>
        </w:tc>
        <w:tc>
          <w:tcPr>
            <w:tcW w:w="1725" w:type="pct"/>
          </w:tcPr>
          <w:p w:rsidRPr="004A70EB" w:rsidR="004A70EB" w:rsidP="00BA3848" w:rsidRDefault="004A70EB" w14:paraId="34CE0A41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:rsidRPr="004A70EB" w:rsidR="004A70EB" w:rsidRDefault="004A70EB" w14:paraId="62EBF3C5" w14:textId="77777777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134"/>
        <w:gridCol w:w="3116"/>
        <w:gridCol w:w="5535"/>
      </w:tblGrid>
      <w:tr w:rsidRPr="004A70EB" w:rsidR="004A70EB" w:rsidTr="004A70EB" w14:paraId="75F44483" w14:textId="77777777">
        <w:trPr>
          <w:trHeight w:val="668"/>
        </w:trPr>
        <w:tc>
          <w:tcPr>
            <w:tcW w:w="5000" w:type="pct"/>
            <w:gridSpan w:val="5"/>
          </w:tcPr>
          <w:p w:rsidRPr="004A70EB" w:rsidR="004A70EB" w:rsidP="00BA3848" w:rsidRDefault="004A70EB" w14:paraId="132DC5CE" w14:textId="77777777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3: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Pr="004A70EB" w:rsidR="004A70EB" w:rsidTr="004A70EB" w14:paraId="2B518BDA" w14:textId="77777777">
        <w:trPr>
          <w:trHeight w:val="647"/>
        </w:trPr>
        <w:tc>
          <w:tcPr>
            <w:tcW w:w="1045" w:type="pct"/>
          </w:tcPr>
          <w:p w:rsidRPr="004A70EB" w:rsidR="004A70EB" w:rsidP="00BA3848" w:rsidRDefault="004A70EB" w14:paraId="2DEDCF4F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:rsidRPr="004A70EB" w:rsidR="004A70EB" w:rsidP="00BA3848" w:rsidRDefault="004A70EB" w14:paraId="7F7CB31C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1" w:type="pct"/>
          </w:tcPr>
          <w:p w:rsidRPr="004A70EB" w:rsidR="004A70EB" w:rsidP="00C260EE" w:rsidRDefault="004A70EB" w14:paraId="50F2C23B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47" w:type="pct"/>
          </w:tcPr>
          <w:p w:rsidRPr="004A70EB" w:rsidR="004A70EB" w:rsidP="00BA3848" w:rsidRDefault="004A70EB" w14:paraId="2619622A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:rsidRPr="004A70EB" w:rsidR="004A70EB" w:rsidP="00BA3848" w:rsidRDefault="004A70EB" w14:paraId="6DDC5287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Pr="004A70EB" w:rsidR="004A70EB" w:rsidTr="004A70EB" w14:paraId="6D98A12B" w14:textId="77777777">
        <w:trPr>
          <w:trHeight w:val="1777"/>
        </w:trPr>
        <w:tc>
          <w:tcPr>
            <w:tcW w:w="1045" w:type="pct"/>
          </w:tcPr>
          <w:p w:rsidR="001F354A" w:rsidP="00BA3848" w:rsidRDefault="0001426D" w14:paraId="7EEBE691" w14:textId="0B563D95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CPD /Offer appropriate training</w:t>
            </w:r>
            <w:r w:rsidR="001F354A">
              <w:rPr>
                <w:rFonts w:ascii="Proxima Nova Rg" w:hAnsi="Proxima Nova Rg"/>
                <w:sz w:val="24"/>
              </w:rPr>
              <w:t>:</w:t>
            </w:r>
          </w:p>
          <w:p w:rsidR="00DB561C" w:rsidP="00BA3848" w:rsidRDefault="00DB561C" w14:paraId="068540CB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BA3848" w:rsidRDefault="00DB561C" w14:paraId="06B68F97" w14:textId="148FC403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PE </w:t>
            </w:r>
            <w:proofErr w:type="gramStart"/>
            <w:r>
              <w:rPr>
                <w:rFonts w:ascii="Proxima Nova Rg" w:hAnsi="Proxima Nova Rg"/>
                <w:sz w:val="24"/>
              </w:rPr>
              <w:t>lead</w:t>
            </w:r>
            <w:proofErr w:type="gramEnd"/>
            <w:r>
              <w:rPr>
                <w:rFonts w:ascii="Proxima Nova Rg" w:hAnsi="Proxima Nova Rg"/>
                <w:sz w:val="24"/>
              </w:rPr>
              <w:t xml:space="preserve"> to be released to monitor and lead PE across the school.  </w:t>
            </w:r>
          </w:p>
          <w:p w:rsidR="001F354A" w:rsidP="00BA3848" w:rsidRDefault="001F354A" w14:paraId="40E88D5F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BA3848" w:rsidRDefault="001F354A" w14:paraId="0876512D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PE lead to attend relevant courses</w:t>
            </w:r>
          </w:p>
          <w:p w:rsidR="006032C4" w:rsidP="00BA3848" w:rsidRDefault="006032C4" w14:paraId="375302F0" w14:textId="7C2FBB5E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1F354A" w:rsidP="00BA3848" w:rsidRDefault="001F354A" w14:paraId="2946DB82" w14:textId="41E03462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Staff CPD identified and </w:t>
            </w:r>
            <w:r>
              <w:rPr>
                <w:rFonts w:ascii="Proxima Nova Rg" w:hAnsi="Proxima Nova Rg"/>
                <w:sz w:val="24"/>
              </w:rPr>
              <w:lastRenderedPageBreak/>
              <w:t>delivered to improve the PE provision.</w:t>
            </w:r>
          </w:p>
        </w:tc>
        <w:tc>
          <w:tcPr>
            <w:tcW w:w="667" w:type="pct"/>
          </w:tcPr>
          <w:p w:rsidR="007F1CEA" w:rsidP="00BA3848" w:rsidRDefault="006032C4" w14:paraId="03955F49" w14:textId="6287B6E5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 xml:space="preserve">Increase in teacher subject knowledge in identified areas. </w:t>
            </w:r>
          </w:p>
          <w:p w:rsidR="00DB561C" w:rsidP="00BA3848" w:rsidRDefault="00DB561C" w14:paraId="3BFD06B4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1F354A" w:rsidP="00BA3848" w:rsidRDefault="001F354A" w14:paraId="5997CC1D" w14:textId="6823CFD2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Raised staff </w:t>
            </w:r>
            <w:r>
              <w:rPr>
                <w:rFonts w:ascii="Proxima Nova Rg" w:hAnsi="Proxima Nova Rg"/>
                <w:sz w:val="24"/>
              </w:rPr>
              <w:lastRenderedPageBreak/>
              <w:t>confidence in teaching the area within PE curriculum.</w:t>
            </w:r>
          </w:p>
        </w:tc>
        <w:tc>
          <w:tcPr>
            <w:tcW w:w="381" w:type="pct"/>
          </w:tcPr>
          <w:p w:rsidR="009F3A27" w:rsidP="00BA3848" w:rsidRDefault="00DB561C" w14:paraId="3367AB92" w14:textId="79643E2F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£1500</w:t>
            </w:r>
          </w:p>
          <w:p w:rsidR="00DB561C" w:rsidP="00BA3848" w:rsidRDefault="00DB561C" w14:paraId="3A6DCACE" w14:textId="20E4F26D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BA3848" w:rsidRDefault="00DB561C" w14:paraId="0A3511F3" w14:textId="30FE3C4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BA3848" w:rsidRDefault="00DB561C" w14:paraId="245BD8BF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9F3A27" w:rsidP="00BA3848" w:rsidRDefault="009F3A27" w14:paraId="4B30C65B" w14:textId="11A1C459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Daily cover – £198</w:t>
            </w:r>
          </w:p>
          <w:p w:rsidR="009F3A27" w:rsidP="00BA3848" w:rsidRDefault="006032C4" w14:paraId="087BB123" w14:textId="242912F0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</w:t>
            </w:r>
            <w:r w:rsidR="00352A2D">
              <w:rPr>
                <w:rFonts w:ascii="Proxima Nova Rg" w:hAnsi="Proxima Nova Rg"/>
                <w:sz w:val="24"/>
              </w:rPr>
              <w:t>1000</w:t>
            </w:r>
          </w:p>
          <w:p w:rsidR="00DB561C" w:rsidP="00BA3848" w:rsidRDefault="00DB561C" w14:paraId="40CF1EF0" w14:textId="06A4778D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6032C4" w:rsidP="00BA3848" w:rsidRDefault="006032C4" w14:paraId="6E8AFED6" w14:textId="655F54CC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6032C4" w:rsidP="00BA3848" w:rsidRDefault="006032C4" w14:paraId="1544F618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9F3A27" w:rsidP="00BA3848" w:rsidRDefault="009F3A27" w14:paraId="110FFD37" w14:textId="5369F400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£1000</w:t>
            </w:r>
          </w:p>
        </w:tc>
        <w:tc>
          <w:tcPr>
            <w:tcW w:w="1047" w:type="pct"/>
          </w:tcPr>
          <w:p w:rsidR="004A70EB" w:rsidP="00BA3848" w:rsidRDefault="00F63811" w14:paraId="449A2022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PE </w:t>
            </w:r>
            <w:proofErr w:type="gramStart"/>
            <w:r>
              <w:rPr>
                <w:rFonts w:ascii="Proxima Nova Rg" w:hAnsi="Proxima Nova Rg"/>
                <w:sz w:val="24"/>
              </w:rPr>
              <w:t>lead</w:t>
            </w:r>
            <w:proofErr w:type="gramEnd"/>
            <w:r>
              <w:rPr>
                <w:rFonts w:ascii="Proxima Nova Rg" w:hAnsi="Proxima Nova Rg"/>
                <w:sz w:val="24"/>
              </w:rPr>
              <w:t xml:space="preserve"> to make </w:t>
            </w:r>
            <w:r w:rsidRPr="00F63811">
              <w:rPr>
                <w:rFonts w:ascii="Proxima Nova Rg" w:hAnsi="Proxima Nova Rg"/>
                <w:sz w:val="24"/>
              </w:rPr>
              <w:t>changes to the PE curriculum and offer support to staff in key areas.</w:t>
            </w:r>
          </w:p>
          <w:p w:rsidR="00F63811" w:rsidP="00BA3848" w:rsidRDefault="00F63811" w14:paraId="22A68246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F63811" w:rsidP="00BA3848" w:rsidRDefault="00F63811" w14:paraId="0079C10C" w14:textId="5B2948C0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New initiatives to be introduced.</w:t>
            </w:r>
          </w:p>
          <w:p w:rsidR="00F63811" w:rsidP="00BA3848" w:rsidRDefault="00F63811" w14:paraId="59690384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F63811" w:rsidP="00BA3848" w:rsidRDefault="007A4DE2" w14:paraId="6B699379" w14:textId="7CB663D6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Network with local primary schools to be able to arrange hub sports.</w:t>
            </w:r>
          </w:p>
        </w:tc>
        <w:tc>
          <w:tcPr>
            <w:tcW w:w="1860" w:type="pct"/>
          </w:tcPr>
          <w:p w:rsidRPr="004A70EB" w:rsidR="004A70EB" w:rsidP="00BA3848" w:rsidRDefault="004A70EB" w14:paraId="3FE9F23F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:rsidR="004A70EB" w:rsidRDefault="004A70EB" w14:paraId="1F72F646" w14:textId="77777777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p w:rsidRPr="004A70EB" w:rsidR="007F1CEA" w:rsidRDefault="007F1CEA" w14:paraId="14752E44" w14:textId="77777777">
      <w:pPr>
        <w:rPr>
          <w:rFonts w:ascii="Proxima Nova Rg" w:hAnsi="Proxima Nova Rg"/>
        </w:rPr>
      </w:pPr>
    </w:p>
    <w:tbl>
      <w:tblPr>
        <w:tblW w:w="5113" w:type="pct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Pr="004A70EB" w:rsidR="004A70EB" w:rsidTr="00BA3848" w14:paraId="31A641E6" w14:textId="77777777">
        <w:trPr>
          <w:trHeight w:val="668"/>
        </w:trPr>
        <w:tc>
          <w:tcPr>
            <w:tcW w:w="5000" w:type="pct"/>
            <w:gridSpan w:val="5"/>
          </w:tcPr>
          <w:p w:rsidRPr="004A70EB" w:rsidR="004A70EB" w:rsidP="00BA3848" w:rsidRDefault="004A70EB" w14:paraId="0AB55DB9" w14:textId="77777777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4: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Pr="004A70EB" w:rsidR="004A70EB" w:rsidTr="004A70EB" w14:paraId="2BF482EC" w14:textId="77777777">
        <w:trPr>
          <w:trHeight w:val="647"/>
        </w:trPr>
        <w:tc>
          <w:tcPr>
            <w:tcW w:w="1045" w:type="pct"/>
          </w:tcPr>
          <w:p w:rsidRPr="004A70EB" w:rsidR="004A70EB" w:rsidP="00BA3848" w:rsidRDefault="004A70EB" w14:paraId="560DA689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:rsidRPr="004A70EB" w:rsidR="004A70EB" w:rsidP="00BA3848" w:rsidRDefault="004A70EB" w14:paraId="36DA924A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:rsidRPr="004A70EB" w:rsidR="004A70EB" w:rsidP="00BA3848" w:rsidRDefault="00C260EE" w14:paraId="125672C6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:rsidRPr="004A70EB" w:rsidR="004A70EB" w:rsidP="00BA3848" w:rsidRDefault="004A70EB" w14:paraId="2B0C3B3B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:rsidRPr="004A70EB" w:rsidR="004A70EB" w:rsidP="00BA3848" w:rsidRDefault="004A70EB" w14:paraId="044B273A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Pr="004A70EB" w:rsidR="004A70EB" w:rsidTr="00E61E54" w14:paraId="08CE6F91" w14:textId="77777777">
        <w:trPr>
          <w:trHeight w:val="547"/>
        </w:trPr>
        <w:tc>
          <w:tcPr>
            <w:tcW w:w="1045" w:type="pct"/>
          </w:tcPr>
          <w:p w:rsidR="004A70EB" w:rsidP="00BA3848" w:rsidRDefault="0001426D" w14:paraId="6500B424" w14:textId="670BAEE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Bee active</w:t>
            </w:r>
          </w:p>
          <w:p w:rsidR="001F354A" w:rsidP="00BA3848" w:rsidRDefault="001F354A" w14:paraId="518EF0C2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BA3848" w:rsidRDefault="001F354A" w14:paraId="5175D03A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BA3848" w:rsidRDefault="001F354A" w14:paraId="2FC23057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BA3848" w:rsidRDefault="001F354A" w14:paraId="47C54954" w14:textId="2A7DFB1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E61E54" w:rsidP="00BA3848" w:rsidRDefault="00E61E54" w14:paraId="3E168563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6032C4" w:rsidP="00BA3848" w:rsidRDefault="006032C4" w14:paraId="0057AE08" w14:textId="581613FA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01426D" w:rsidP="00BA3848" w:rsidRDefault="00E61E54" w14:paraId="61CDCEAD" w14:textId="448B8EEA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Develop the range of after school clubs on offer to children and purchase r</w:t>
            </w:r>
            <w:r w:rsidR="0001426D">
              <w:rPr>
                <w:rFonts w:ascii="Proxima Nova Rg" w:hAnsi="Proxima Nova Rg"/>
                <w:sz w:val="24"/>
              </w:rPr>
              <w:t>esources for after school clubs</w:t>
            </w:r>
            <w:r w:rsidR="006032C4">
              <w:rPr>
                <w:rFonts w:ascii="Proxima Nova Rg" w:hAnsi="Proxima Nova Rg"/>
                <w:sz w:val="24"/>
              </w:rPr>
              <w:t xml:space="preserve"> run by school staff.</w:t>
            </w:r>
          </w:p>
        </w:tc>
        <w:tc>
          <w:tcPr>
            <w:tcW w:w="667" w:type="pct"/>
          </w:tcPr>
          <w:p w:rsidRPr="004A70EB" w:rsidR="004A70EB" w:rsidP="00BA3848" w:rsidRDefault="006032C4" w14:paraId="6BB9E253" w14:textId="6E32B606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have access to a range of after school clubs that promote physi</w:t>
            </w:r>
            <w:r w:rsidR="00E61E54">
              <w:rPr>
                <w:rFonts w:ascii="Proxima Nova Rg" w:hAnsi="Proxima Nova Rg"/>
                <w:sz w:val="24"/>
              </w:rPr>
              <w:t>cal activity/healthy life style and have access to a range of resources.</w:t>
            </w:r>
          </w:p>
        </w:tc>
        <w:tc>
          <w:tcPr>
            <w:tcW w:w="428" w:type="pct"/>
          </w:tcPr>
          <w:p w:rsidR="004A70EB" w:rsidP="00BA3848" w:rsidRDefault="00C506F1" w14:paraId="71354293" w14:textId="67E67922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</w:t>
            </w:r>
            <w:r w:rsidR="00E61E54">
              <w:rPr>
                <w:rFonts w:ascii="Proxima Nova Rg" w:hAnsi="Proxima Nova Rg"/>
                <w:sz w:val="24"/>
              </w:rPr>
              <w:t>5000</w:t>
            </w:r>
          </w:p>
          <w:p w:rsidR="00DB561C" w:rsidP="00BA3848" w:rsidRDefault="00DB561C" w14:paraId="194D8D45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DB561C" w:rsidP="00BA3848" w:rsidRDefault="00DB561C" w14:paraId="31660CBF" w14:textId="68AD063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6032C4" w:rsidP="00BA3848" w:rsidRDefault="006032C4" w14:paraId="50D4EC29" w14:textId="0FC20D6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E61E54" w:rsidP="00BA3848" w:rsidRDefault="00E61E54" w14:paraId="22891285" w14:textId="7F983395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E61E54" w:rsidP="00BA3848" w:rsidRDefault="00E61E54" w14:paraId="0CFFCEF9" w14:textId="4CB3D30A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E61E54" w:rsidP="00BA3848" w:rsidRDefault="00E61E54" w14:paraId="29B40365" w14:textId="450884CA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352A2D" w:rsidP="00BA3848" w:rsidRDefault="00352A2D" w14:paraId="72DB0F3F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DB561C" w:rsidP="00BA3848" w:rsidRDefault="00DB561C" w14:paraId="23DE523C" w14:textId="42EB2999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£1000 </w:t>
            </w:r>
          </w:p>
        </w:tc>
        <w:tc>
          <w:tcPr>
            <w:tcW w:w="1000" w:type="pct"/>
          </w:tcPr>
          <w:p w:rsidR="004A70EB" w:rsidP="00BA3848" w:rsidRDefault="006032C4" w14:paraId="34CDEB66" w14:textId="517F6FFF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Regularly review costs/budgets.</w:t>
            </w:r>
            <w:r w:rsidR="00E61E54">
              <w:rPr>
                <w:rFonts w:ascii="Proxima Nova Rg" w:hAnsi="Proxima Nova Rg"/>
                <w:sz w:val="24"/>
              </w:rPr>
              <w:t xml:space="preserve"> Liaise with company in terms of the needs of the school.</w:t>
            </w:r>
          </w:p>
          <w:p w:rsidR="006032C4" w:rsidP="00BA3848" w:rsidRDefault="006032C4" w14:paraId="732719C8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6032C4" w:rsidP="00BA3848" w:rsidRDefault="006032C4" w14:paraId="07392045" w14:textId="04880D92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Pupil/staff voice</w:t>
            </w:r>
          </w:p>
          <w:p w:rsidRPr="004A70EB" w:rsidR="006032C4" w:rsidP="00BA3848" w:rsidRDefault="006032C4" w14:paraId="52E56223" w14:textId="4C1540E3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Learning walks.</w:t>
            </w:r>
          </w:p>
        </w:tc>
        <w:tc>
          <w:tcPr>
            <w:tcW w:w="1860" w:type="pct"/>
          </w:tcPr>
          <w:p w:rsidRPr="004A70EB" w:rsidR="004A70EB" w:rsidP="00BA3848" w:rsidRDefault="004A70EB" w14:paraId="07547A01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:rsidRPr="004A70EB" w:rsidR="004A70EB" w:rsidRDefault="004A70EB" w14:paraId="5043CB0F" w14:textId="77777777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Pr="004A70EB" w:rsidR="004A70EB" w:rsidTr="00BA3848" w14:paraId="6F9191D1" w14:textId="77777777">
        <w:trPr>
          <w:trHeight w:val="668"/>
        </w:trPr>
        <w:tc>
          <w:tcPr>
            <w:tcW w:w="5000" w:type="pct"/>
            <w:gridSpan w:val="5"/>
          </w:tcPr>
          <w:p w:rsidRPr="004A70EB" w:rsidR="004A70EB" w:rsidP="00BA3848" w:rsidRDefault="004A70EB" w14:paraId="04E8722D" w14:textId="77777777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5: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participation in competitive sport</w:t>
            </w:r>
          </w:p>
        </w:tc>
      </w:tr>
      <w:tr w:rsidRPr="004A70EB" w:rsidR="004A70EB" w:rsidTr="004A70EB" w14:paraId="39B57860" w14:textId="77777777">
        <w:trPr>
          <w:trHeight w:val="647"/>
        </w:trPr>
        <w:tc>
          <w:tcPr>
            <w:tcW w:w="1045" w:type="pct"/>
          </w:tcPr>
          <w:p w:rsidRPr="004A70EB" w:rsidR="004A70EB" w:rsidP="00BA3848" w:rsidRDefault="004A70EB" w14:paraId="5BFA48F0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:rsidRPr="004A70EB" w:rsidR="004A70EB" w:rsidP="00BA3848" w:rsidRDefault="004A70EB" w14:paraId="5D447E4A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:rsidRPr="004A70EB" w:rsidR="004A70EB" w:rsidP="00BA3848" w:rsidRDefault="004A70EB" w14:paraId="5C4A0355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:rsidRPr="004A70EB" w:rsidR="004A70EB" w:rsidP="00BA3848" w:rsidRDefault="004A70EB" w14:paraId="45F677C6" w14:textId="77777777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:rsidRPr="004A70EB" w:rsidR="004A70EB" w:rsidP="00BA3848" w:rsidRDefault="004A70EB" w14:paraId="2DD86894" w14:textId="77777777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Pr="004A70EB" w:rsidR="004A70EB" w:rsidTr="004A70EB" w14:paraId="07459315" w14:textId="77777777">
        <w:trPr>
          <w:trHeight w:val="1777"/>
        </w:trPr>
        <w:tc>
          <w:tcPr>
            <w:tcW w:w="1045" w:type="pct"/>
          </w:tcPr>
          <w:p w:rsidRPr="004A70EB" w:rsidR="004A70EB" w:rsidP="00BA3848" w:rsidRDefault="001F354A" w14:paraId="6537F28F" w14:textId="52C61A02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Continue to work towards the School Game awards ran through Staffordshire LA.</w:t>
            </w:r>
          </w:p>
        </w:tc>
        <w:tc>
          <w:tcPr>
            <w:tcW w:w="667" w:type="pct"/>
          </w:tcPr>
          <w:p w:rsidR="004A70EB" w:rsidP="00BA3848" w:rsidRDefault="001F354A" w14:paraId="14E091C0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engage in competitive sports within school and with local primary schools at events.</w:t>
            </w:r>
          </w:p>
          <w:p w:rsidR="001F354A" w:rsidP="00BA3848" w:rsidRDefault="001F354A" w14:paraId="00F6BFAD" w14:textId="1523FBFC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(COVID restriction may impact on this)</w:t>
            </w:r>
          </w:p>
          <w:p w:rsidRPr="004A70EB" w:rsidR="001F354A" w:rsidP="00BA3848" w:rsidRDefault="001F354A" w14:paraId="6DFB9E20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428" w:type="pct"/>
          </w:tcPr>
          <w:p w:rsidR="004A70EB" w:rsidP="00BA3848" w:rsidRDefault="00E61E54" w14:paraId="403C5888" w14:textId="3C2E523F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</w:t>
            </w:r>
            <w:r w:rsidR="006032C4">
              <w:rPr>
                <w:rFonts w:ascii="Proxima Nova Rg" w:hAnsi="Proxima Nova Rg"/>
                <w:sz w:val="24"/>
              </w:rPr>
              <w:t>0</w:t>
            </w:r>
            <w:r>
              <w:rPr>
                <w:rFonts w:ascii="Proxima Nova Rg" w:hAnsi="Proxima Nova Rg"/>
                <w:sz w:val="24"/>
              </w:rPr>
              <w:t>0</w:t>
            </w:r>
            <w:r w:rsidR="006032C4">
              <w:rPr>
                <w:rFonts w:ascii="Proxima Nova Rg" w:hAnsi="Proxima Nova Rg"/>
                <w:sz w:val="24"/>
              </w:rPr>
              <w:t xml:space="preserve">0 </w:t>
            </w:r>
          </w:p>
          <w:p w:rsidR="00AD077E" w:rsidP="00BA3848" w:rsidRDefault="00AD077E" w14:paraId="3C6E2D1D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Pr="004A70EB" w:rsidR="00AD077E" w:rsidP="00BA3848" w:rsidRDefault="00AD077E" w14:paraId="70DF9E56" w14:textId="5EFA1E6D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1000" w:type="pct"/>
          </w:tcPr>
          <w:p w:rsidR="004A70EB" w:rsidP="00BA3848" w:rsidRDefault="001F354A" w14:paraId="3AA90734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Continue to engage with </w:t>
            </w:r>
            <w:proofErr w:type="spellStart"/>
            <w:r>
              <w:rPr>
                <w:rFonts w:ascii="Proxima Nova Rg" w:hAnsi="Proxima Nova Rg"/>
                <w:sz w:val="24"/>
              </w:rPr>
              <w:t>organisers</w:t>
            </w:r>
            <w:proofErr w:type="spellEnd"/>
            <w:r>
              <w:rPr>
                <w:rFonts w:ascii="Proxima Nova Rg" w:hAnsi="Proxima Nova Rg"/>
                <w:sz w:val="24"/>
              </w:rPr>
              <w:t xml:space="preserve"> and parents to ensure attendance of events.</w:t>
            </w:r>
          </w:p>
          <w:p w:rsidR="001F354A" w:rsidP="00BA3848" w:rsidRDefault="001F354A" w14:paraId="1315D3CA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:rsidR="001F354A" w:rsidP="009F3A27" w:rsidRDefault="009F3A27" w14:paraId="6EE62113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</w:t>
            </w:r>
            <w:r w:rsidR="001F354A">
              <w:rPr>
                <w:rFonts w:ascii="Proxima Nova Rg" w:hAnsi="Proxima Nova Rg"/>
                <w:sz w:val="24"/>
              </w:rPr>
              <w:t xml:space="preserve">upil voice </w:t>
            </w:r>
          </w:p>
          <w:p w:rsidRPr="004A70EB" w:rsidR="00F63811" w:rsidP="009F3A27" w:rsidRDefault="00F63811" w14:paraId="44E871BC" w14:textId="536E516C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Meeting notes</w:t>
            </w:r>
          </w:p>
        </w:tc>
        <w:tc>
          <w:tcPr>
            <w:tcW w:w="1860" w:type="pct"/>
          </w:tcPr>
          <w:p w:rsidRPr="004A70EB" w:rsidR="004A70EB" w:rsidP="00BA3848" w:rsidRDefault="004A70EB" w14:paraId="144A5D23" w14:textId="77777777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:rsidRPr="004A70EB" w:rsidR="004A70EB" w:rsidRDefault="004A70EB" w14:paraId="738610EB" w14:textId="01862A6A">
      <w:pPr>
        <w:rPr>
          <w:rFonts w:ascii="Proxima Nova Rg" w:hAnsi="Proxima Nova Rg"/>
        </w:rPr>
      </w:pPr>
    </w:p>
    <w:tbl>
      <w:tblPr>
        <w:tblW w:w="14884" w:type="dxa"/>
        <w:tblInd w:w="-1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9"/>
        <w:gridCol w:w="3125"/>
      </w:tblGrid>
      <w:tr w:rsidRPr="004A70EB" w:rsidR="004A70EB" w:rsidTr="13D74956" w14:paraId="2B371371" w14:textId="77777777">
        <w:trPr>
          <w:trHeight w:val="400"/>
        </w:trPr>
        <w:tc>
          <w:tcPr>
            <w:tcW w:w="11759" w:type="dxa"/>
            <w:tcMar/>
          </w:tcPr>
          <w:p w:rsidRPr="004A70EB" w:rsidR="004A70EB" w:rsidP="00BA3848" w:rsidRDefault="004A70EB" w14:paraId="09C77D63" w14:textId="77777777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125" w:type="dxa"/>
            <w:tcMar/>
          </w:tcPr>
          <w:p w:rsidRPr="004A70EB" w:rsidR="004A70EB" w:rsidP="00BA3848" w:rsidRDefault="004A70EB" w14:paraId="16190A19" w14:textId="77777777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Please complete all of the below*:</w:t>
            </w:r>
          </w:p>
        </w:tc>
      </w:tr>
      <w:tr w:rsidRPr="004A70EB" w:rsidR="004A70EB" w:rsidTr="13D74956" w14:paraId="69F1DD52" w14:textId="77777777">
        <w:trPr>
          <w:trHeight w:val="627"/>
        </w:trPr>
        <w:tc>
          <w:tcPr>
            <w:tcW w:w="11759" w:type="dxa"/>
            <w:tcMar/>
          </w:tcPr>
          <w:p w:rsidRPr="004A70EB" w:rsidR="004A70EB" w:rsidP="00BA3848" w:rsidRDefault="004A70EB" w14:paraId="45360C06" w14:textId="77777777">
            <w:pPr>
              <w:pStyle w:val="TableParagraph"/>
              <w:spacing w:before="23" w:line="235" w:lineRule="auto"/>
              <w:ind w:left="70" w:right="8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swim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competently,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4A70EB">
              <w:rPr>
                <w:rFonts w:ascii="Proxima Nova Rg" w:hAnsi="Proxima Nova Rg"/>
                <w:color w:val="231F20"/>
                <w:sz w:val="26"/>
              </w:rPr>
              <w:t>metres</w:t>
            </w:r>
            <w:proofErr w:type="spellEnd"/>
            <w:r w:rsidRPr="004A70EB">
              <w:rPr>
                <w:rFonts w:ascii="Proxima Nova Rg" w:hAnsi="Proxima Nova Rg"/>
                <w:color w:val="231F20"/>
                <w:sz w:val="26"/>
              </w:rPr>
              <w:t>?</w:t>
            </w:r>
            <w:r w:rsidR="00C260EE">
              <w:rPr>
                <w:rFonts w:ascii="Proxima Nova Rg" w:hAnsi="Proxima Nova Rg"/>
                <w:color w:val="231F20"/>
                <w:sz w:val="26"/>
              </w:rPr>
              <w:t xml:space="preserve"> </w:t>
            </w:r>
          </w:p>
        </w:tc>
        <w:tc>
          <w:tcPr>
            <w:tcW w:w="3125" w:type="dxa"/>
            <w:tcMar/>
          </w:tcPr>
          <w:p w:rsidRPr="004A70EB" w:rsidR="004A70EB" w:rsidP="00BA3848" w:rsidRDefault="00B64B0A" w14:paraId="6462C093" w14:textId="1FE0279E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>
              <w:rPr>
                <w:rFonts w:ascii="Proxima Nova Rg" w:hAnsi="Proxima Nova Rg"/>
                <w:color w:val="231F20"/>
                <w:sz w:val="26"/>
              </w:rPr>
              <w:t>73</w:t>
            </w:r>
            <w:r w:rsidRPr="004A70EB" w:rsidR="004A70EB">
              <w:rPr>
                <w:rFonts w:ascii="Proxima Nova Rg" w:hAnsi="Proxima Nova Rg"/>
                <w:color w:val="231F20"/>
                <w:sz w:val="26"/>
              </w:rPr>
              <w:t>%</w:t>
            </w:r>
          </w:p>
        </w:tc>
      </w:tr>
      <w:tr w:rsidRPr="004A70EB" w:rsidR="004A70EB" w:rsidTr="13D74956" w14:paraId="46D4742F" w14:textId="77777777">
        <w:trPr>
          <w:trHeight w:val="693"/>
        </w:trPr>
        <w:tc>
          <w:tcPr>
            <w:tcW w:w="11759" w:type="dxa"/>
            <w:tcMar/>
          </w:tcPr>
          <w:p w:rsidRPr="004A70EB" w:rsidR="004A70EB" w:rsidP="00BA3848" w:rsidRDefault="004A70EB" w14:paraId="53A82E0C" w14:textId="77777777">
            <w:pPr>
              <w:pStyle w:val="TableParagraph"/>
              <w:spacing w:before="23" w:line="235" w:lineRule="auto"/>
              <w:ind w:left="70" w:right="591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use a range of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strokes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effectively [for example, front crawl,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backstroke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 breaststroke]?</w:t>
            </w:r>
          </w:p>
        </w:tc>
        <w:tc>
          <w:tcPr>
            <w:tcW w:w="3125" w:type="dxa"/>
            <w:tcMar/>
          </w:tcPr>
          <w:p w:rsidRPr="004A70EB" w:rsidR="004A70EB" w:rsidP="13D74956" w:rsidRDefault="00451AA0" w14:paraId="5E50E1C8" w14:textId="7FAEEF27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  <w:szCs w:val="26"/>
              </w:rPr>
            </w:pPr>
            <w:r w:rsidRPr="13D74956" w:rsidR="13D74956">
              <w:rPr>
                <w:rFonts w:ascii="Proxima Nova Rg" w:hAnsi="Proxima Nova Rg"/>
                <w:color w:val="231F20"/>
                <w:sz w:val="26"/>
                <w:szCs w:val="26"/>
              </w:rPr>
              <w:t>59%</w:t>
            </w:r>
          </w:p>
        </w:tc>
      </w:tr>
      <w:tr w:rsidRPr="004A70EB" w:rsidR="004A70EB" w:rsidTr="13D74956" w14:paraId="6B2451CA" w14:textId="77777777">
        <w:trPr>
          <w:trHeight w:val="689"/>
        </w:trPr>
        <w:tc>
          <w:tcPr>
            <w:tcW w:w="11759" w:type="dxa"/>
            <w:tcMar/>
          </w:tcPr>
          <w:p w:rsidRPr="004A70EB" w:rsidR="004A70EB" w:rsidP="00BA3848" w:rsidRDefault="004A70EB" w14:paraId="653D3FF7" w14:textId="77777777">
            <w:pPr>
              <w:pStyle w:val="TableParagraph"/>
              <w:spacing w:before="23" w:line="235" w:lineRule="auto"/>
              <w:ind w:left="70" w:right="517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perform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safe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125" w:type="dxa"/>
            <w:tcMar/>
          </w:tcPr>
          <w:p w:rsidRPr="004A70EB" w:rsidR="004A70EB" w:rsidP="13D74956" w:rsidRDefault="00451AA0" w14:paraId="5D52869B" w14:textId="5F5F4A39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  <w:szCs w:val="26"/>
              </w:rPr>
            </w:pPr>
            <w:r w:rsidRPr="13D74956" w:rsidR="13D74956">
              <w:rPr>
                <w:rFonts w:ascii="Proxima Nova Rg" w:hAnsi="Proxima Nova Rg"/>
                <w:color w:val="231F20"/>
                <w:sz w:val="26"/>
                <w:szCs w:val="26"/>
              </w:rPr>
              <w:t>29%</w:t>
            </w:r>
            <w:bookmarkStart w:name="_GoBack" w:id="0"/>
            <w:bookmarkEnd w:id="0"/>
          </w:p>
        </w:tc>
      </w:tr>
      <w:tr w:rsidRPr="004A70EB" w:rsidR="004A70EB" w:rsidTr="13D74956" w14:paraId="2CE3E373" w14:textId="77777777">
        <w:trPr>
          <w:trHeight w:val="982"/>
        </w:trPr>
        <w:tc>
          <w:tcPr>
            <w:tcW w:w="11759" w:type="dxa"/>
            <w:tcMar/>
          </w:tcPr>
          <w:p w:rsidRPr="004A70EB" w:rsidR="004A70EB" w:rsidP="00BA3848" w:rsidRDefault="004A70EB" w14:paraId="2B338FF1" w14:textId="77777777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Schools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can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choose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use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the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Primary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Sport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Premium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provide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additional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provision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for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swimming but this must be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for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activity </w:t>
            </w:r>
            <w:r w:rsidRPr="004A70EB">
              <w:rPr>
                <w:rFonts w:ascii="Proxima Nova Rg" w:hAnsi="Proxima Nova Rg"/>
                <w:b/>
                <w:color w:val="231F20"/>
                <w:sz w:val="26"/>
              </w:rPr>
              <w:t xml:space="preserve">over and above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the national curriculum requirements.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Have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you used it in this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125" w:type="dxa"/>
            <w:tcMar/>
          </w:tcPr>
          <w:p w:rsidRPr="004A70EB" w:rsidR="004A70EB" w:rsidP="13D74956" w:rsidRDefault="004A70EB" w14:paraId="2FE437C0" w14:textId="77777777" w14:noSpellErr="1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  <w:szCs w:val="26"/>
              </w:rPr>
            </w:pPr>
            <w:r w:rsidRPr="13D74956" w:rsidR="13D74956">
              <w:rPr>
                <w:rFonts w:ascii="Proxima Nova Rg" w:hAnsi="Proxima Nova Rg"/>
                <w:color w:val="231F20"/>
                <w:sz w:val="26"/>
                <w:szCs w:val="26"/>
              </w:rPr>
              <w:t>Yes</w:t>
            </w:r>
            <w:r w:rsidRPr="13D74956" w:rsidR="13D74956">
              <w:rPr>
                <w:rFonts w:ascii="Proxima Nova Rg" w:hAnsi="Proxima Nova Rg"/>
                <w:color w:val="231F20"/>
                <w:sz w:val="26"/>
                <w:szCs w:val="26"/>
              </w:rPr>
              <w:t>/</w:t>
            </w:r>
            <w:r w:rsidRPr="13D74956" w:rsidR="13D74956">
              <w:rPr>
                <w:rFonts w:ascii="Proxima Nova Rg" w:hAnsi="Proxima Nova Rg"/>
                <w:color w:val="231F20"/>
                <w:sz w:val="26"/>
                <w:szCs w:val="26"/>
              </w:rPr>
              <w:t>No</w:t>
            </w:r>
          </w:p>
        </w:tc>
      </w:tr>
      <w:tr w:rsidRPr="004A70EB" w:rsidR="004A70EB" w:rsidTr="13D74956" w14:paraId="637805D2" w14:textId="77777777">
        <w:trPr>
          <w:trHeight w:val="100"/>
        </w:trPr>
        <w:tc>
          <w:tcPr>
            <w:tcW w:w="14884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Pr="004A70EB" w:rsidR="004A70EB" w:rsidP="00BA3848" w:rsidRDefault="004A70EB" w14:paraId="463F29E8" w14:textId="77777777">
            <w:pPr>
              <w:pStyle w:val="TableParagraph"/>
              <w:rPr>
                <w:rFonts w:ascii="Proxima Nova Rg" w:hAnsi="Proxima Nova Rg"/>
                <w:sz w:val="6"/>
              </w:rPr>
            </w:pPr>
          </w:p>
        </w:tc>
      </w:tr>
    </w:tbl>
    <w:p w:rsidRPr="004A70EB" w:rsidR="004A70EB" w:rsidP="004A70EB" w:rsidRDefault="004A70EB" w14:paraId="1210A829" w14:textId="77777777">
      <w:pPr>
        <w:rPr>
          <w:rFonts w:ascii="Proxima Nova Rg" w:hAnsi="Proxima Nova Rg" w:cstheme="minorHAnsi"/>
          <w:sz w:val="26"/>
          <w:szCs w:val="26"/>
        </w:rPr>
      </w:pPr>
      <w:r w:rsidRPr="004A70EB">
        <w:rPr>
          <w:rFonts w:ascii="Proxima Nova Rg" w:hAnsi="Proxima Nova Rg" w:cstheme="minorHAnsi"/>
          <w:sz w:val="26"/>
          <w:szCs w:val="26"/>
        </w:rPr>
        <w:t>*Schools may wish to provide this information in April, just before the publication deadline.</w:t>
      </w:r>
    </w:p>
    <w:p w:rsidR="004A70EB" w:rsidRDefault="004A70EB" w14:paraId="3B7B4B86" w14:textId="77777777">
      <w:r>
        <w:tab/>
      </w:r>
    </w:p>
    <w:p w:rsidR="004A70EB" w:rsidRDefault="004A70EB" w14:paraId="3A0FF5F2" w14:textId="77777777"/>
    <w:sectPr w:rsidR="004A70EB" w:rsidSect="004A70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B"/>
    <w:rsid w:val="0001426D"/>
    <w:rsid w:val="000B62C4"/>
    <w:rsid w:val="000F4756"/>
    <w:rsid w:val="001366BE"/>
    <w:rsid w:val="001F354A"/>
    <w:rsid w:val="00352A2D"/>
    <w:rsid w:val="00451AA0"/>
    <w:rsid w:val="004A70EB"/>
    <w:rsid w:val="004D5A72"/>
    <w:rsid w:val="006032C4"/>
    <w:rsid w:val="00631D08"/>
    <w:rsid w:val="006A17A8"/>
    <w:rsid w:val="006D66D4"/>
    <w:rsid w:val="007A4DE2"/>
    <w:rsid w:val="007F1CEA"/>
    <w:rsid w:val="008F6FF6"/>
    <w:rsid w:val="009F3A27"/>
    <w:rsid w:val="00AD077E"/>
    <w:rsid w:val="00B26904"/>
    <w:rsid w:val="00B342FA"/>
    <w:rsid w:val="00B64B0A"/>
    <w:rsid w:val="00C260EE"/>
    <w:rsid w:val="00C506F1"/>
    <w:rsid w:val="00D437C0"/>
    <w:rsid w:val="00DA77FD"/>
    <w:rsid w:val="00DB561C"/>
    <w:rsid w:val="00E12DD7"/>
    <w:rsid w:val="00E61E54"/>
    <w:rsid w:val="00ED6193"/>
    <w:rsid w:val="00F63811"/>
    <w:rsid w:val="13D74956"/>
    <w:rsid w:val="35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C2E"/>
  <w15:chartTrackingRefBased/>
  <w15:docId w15:val="{22F55E3E-F9B4-4A40-8B07-3815A4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4A70EB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95F12F2F6AD46A5FC10DBEF4F6DDF" ma:contentTypeVersion="4" ma:contentTypeDescription="Create a new document." ma:contentTypeScope="" ma:versionID="e5d77f7184b2438e6d9803ec9c2f1955">
  <xsd:schema xmlns:xsd="http://www.w3.org/2001/XMLSchema" xmlns:xs="http://www.w3.org/2001/XMLSchema" xmlns:p="http://schemas.microsoft.com/office/2006/metadata/properties" xmlns:ns2="9c81da0f-1f90-4683-aa9c-e347f74715a7" xmlns:ns3="1d18c0e5-ef79-4cae-8c55-850820ff6041" targetNamespace="http://schemas.microsoft.com/office/2006/metadata/properties" ma:root="true" ma:fieldsID="62852718c9595c568743fae1fe9688f3" ns2:_="" ns3:_="">
    <xsd:import namespace="9c81da0f-1f90-4683-aa9c-e347f74715a7"/>
    <xsd:import namespace="1d18c0e5-ef79-4cae-8c55-850820ff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da0f-1f90-4683-aa9c-e347f747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8c0e5-ef79-4cae-8c55-850820ff6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EC682-E334-4363-9CDA-B02A7C71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da0f-1f90-4683-aa9c-e347f74715a7"/>
    <ds:schemaRef ds:uri="1d18c0e5-ef79-4cae-8c55-850820ff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81FE-8E3E-48E4-B31E-C9370651193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1d18c0e5-ef79-4cae-8c55-850820ff6041"/>
    <ds:schemaRef ds:uri="9c81da0f-1f90-4683-aa9c-e347f74715a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957CA6-283D-4AD8-BFF2-8E6A4F6086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sharron philpot</dc:creator>
  <keywords/>
  <dc:description/>
  <lastModifiedBy>Mrs A Beaumont</lastModifiedBy>
  <revision>5</revision>
  <dcterms:created xsi:type="dcterms:W3CDTF">2020-12-03T11:05:00.0000000Z</dcterms:created>
  <dcterms:modified xsi:type="dcterms:W3CDTF">2020-12-03T14:47:17.9940889Z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0x010100AE695F12F2F6AD46A5FC10DBEF4F6DDF</vt:lpwstr>
  </property>
  <property fmtid="{D5CDD505-2E9C-101B-9397-08002B2CF9AE}" pid="3" name="AuthorIds_UIVersion_1024">
    <vt:lpwstr>14</vt:lpwstr>
  </property>
</Properties>
</file>